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ED" w:rsidRDefault="00571B13" w:rsidP="0081760E">
      <w:pPr>
        <w:spacing w:after="0"/>
        <w:rPr>
          <w:rFonts w:ascii="Times New Roman" w:hAnsi="Times New Roman" w:cs="Times New Roman"/>
        </w:rPr>
      </w:pPr>
      <w:r w:rsidRPr="00A82468">
        <w:rPr>
          <w:rFonts w:ascii="Times New Roman" w:hAnsi="Times New Roman" w:cs="Times New Roman"/>
        </w:rPr>
        <w:t>dr inż. Wawrzyniec Zipser</w:t>
      </w:r>
    </w:p>
    <w:p w:rsidR="0081760E" w:rsidRDefault="0081760E" w:rsidP="0081760E">
      <w:pPr>
        <w:spacing w:after="0"/>
        <w:rPr>
          <w:rFonts w:ascii="Times New Roman" w:hAnsi="Times New Roman" w:cs="Times New Roman"/>
        </w:rPr>
      </w:pPr>
      <w:r>
        <w:rPr>
          <w:rFonts w:ascii="Times New Roman" w:hAnsi="Times New Roman" w:cs="Times New Roman"/>
        </w:rPr>
        <w:t>Katedra Urbanistyki i Procesów Osadniczych</w:t>
      </w:r>
    </w:p>
    <w:p w:rsidR="0081760E" w:rsidRDefault="0081760E" w:rsidP="0081760E">
      <w:pPr>
        <w:spacing w:after="0"/>
        <w:rPr>
          <w:rFonts w:ascii="Times New Roman" w:hAnsi="Times New Roman" w:cs="Times New Roman"/>
        </w:rPr>
      </w:pPr>
      <w:r>
        <w:rPr>
          <w:rFonts w:ascii="Times New Roman" w:hAnsi="Times New Roman" w:cs="Times New Roman"/>
        </w:rPr>
        <w:t xml:space="preserve">Wydział Architektury </w:t>
      </w:r>
    </w:p>
    <w:p w:rsidR="0081760E" w:rsidRPr="00A82468" w:rsidRDefault="0081760E" w:rsidP="0081760E">
      <w:pPr>
        <w:spacing w:after="0"/>
        <w:rPr>
          <w:rFonts w:ascii="Times New Roman" w:hAnsi="Times New Roman" w:cs="Times New Roman"/>
        </w:rPr>
      </w:pPr>
      <w:r>
        <w:rPr>
          <w:rFonts w:ascii="Times New Roman" w:hAnsi="Times New Roman" w:cs="Times New Roman"/>
        </w:rPr>
        <w:t>Politechnika Wrocławska</w:t>
      </w:r>
    </w:p>
    <w:p w:rsidR="00571B13" w:rsidRDefault="00571B13">
      <w:pPr>
        <w:rPr>
          <w:rFonts w:ascii="Times New Roman" w:hAnsi="Times New Roman" w:cs="Times New Roman"/>
        </w:rPr>
      </w:pPr>
    </w:p>
    <w:p w:rsidR="0081760E" w:rsidRPr="00A82468" w:rsidRDefault="0081760E">
      <w:pPr>
        <w:rPr>
          <w:rFonts w:ascii="Times New Roman" w:hAnsi="Times New Roman" w:cs="Times New Roman"/>
        </w:rPr>
      </w:pPr>
    </w:p>
    <w:p w:rsidR="00571B13" w:rsidRPr="0081760E" w:rsidRDefault="00571B13" w:rsidP="00571B13">
      <w:pPr>
        <w:jc w:val="center"/>
        <w:rPr>
          <w:rFonts w:ascii="Times New Roman" w:hAnsi="Times New Roman" w:cs="Times New Roman"/>
          <w:b/>
          <w:sz w:val="24"/>
          <w:szCs w:val="24"/>
        </w:rPr>
      </w:pPr>
      <w:r w:rsidRPr="0081760E">
        <w:rPr>
          <w:rFonts w:ascii="Times New Roman" w:hAnsi="Times New Roman" w:cs="Times New Roman"/>
          <w:b/>
          <w:sz w:val="24"/>
          <w:szCs w:val="24"/>
        </w:rPr>
        <w:t>Opinia specjalistyczna dotycząca wykorzystania potencjału terenu przy ul. Nowomiejskiej w Raciborzu na potrzeby zabudowy mieszkaniowo – usługowej, wraz z zestawem zaleceń (wytycznych) dotyczących zmian w istniejącym miejscowym planie zagospodarowania przestrzennego.</w:t>
      </w:r>
    </w:p>
    <w:p w:rsidR="00571B13" w:rsidRPr="0081760E" w:rsidRDefault="00571B13" w:rsidP="00571B13">
      <w:pPr>
        <w:jc w:val="center"/>
        <w:rPr>
          <w:rFonts w:ascii="Times New Roman" w:hAnsi="Times New Roman" w:cs="Times New Roman"/>
          <w:sz w:val="24"/>
          <w:szCs w:val="24"/>
        </w:rPr>
      </w:pPr>
    </w:p>
    <w:p w:rsidR="00571B13" w:rsidRPr="0081760E" w:rsidRDefault="00571B13" w:rsidP="00571B13">
      <w:pPr>
        <w:jc w:val="center"/>
        <w:rPr>
          <w:rFonts w:ascii="Times New Roman" w:hAnsi="Times New Roman" w:cs="Times New Roman"/>
          <w:sz w:val="24"/>
          <w:szCs w:val="24"/>
        </w:rPr>
      </w:pPr>
    </w:p>
    <w:p w:rsidR="00571B13" w:rsidRPr="0081760E" w:rsidRDefault="00571B13" w:rsidP="0081760E">
      <w:pPr>
        <w:spacing w:line="360" w:lineRule="auto"/>
        <w:rPr>
          <w:rFonts w:ascii="Times New Roman" w:hAnsi="Times New Roman" w:cs="Times New Roman"/>
          <w:sz w:val="24"/>
          <w:szCs w:val="24"/>
        </w:rPr>
      </w:pPr>
      <w:r w:rsidRPr="0081760E">
        <w:rPr>
          <w:rFonts w:ascii="Times New Roman" w:hAnsi="Times New Roman" w:cs="Times New Roman"/>
          <w:sz w:val="24"/>
          <w:szCs w:val="24"/>
        </w:rPr>
        <w:t>Kontekst regionalny i ogólnomiejski</w:t>
      </w:r>
    </w:p>
    <w:p w:rsidR="00791943" w:rsidRPr="0081760E" w:rsidRDefault="00791943" w:rsidP="0081760E">
      <w:pPr>
        <w:spacing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Potencjał terenu, który jest tematem opracowania nie może być rozważany w oderwaniu od szerszego kontekstu – położenia geograficznego miasta. </w:t>
      </w:r>
      <w:r w:rsidR="00892001" w:rsidRPr="0081760E">
        <w:rPr>
          <w:rFonts w:ascii="Times New Roman" w:hAnsi="Times New Roman" w:cs="Times New Roman"/>
          <w:sz w:val="24"/>
          <w:szCs w:val="24"/>
        </w:rPr>
        <w:t>W związku z tym</w:t>
      </w:r>
      <w:r w:rsidRPr="0081760E">
        <w:rPr>
          <w:rFonts w:ascii="Times New Roman" w:hAnsi="Times New Roman" w:cs="Times New Roman"/>
          <w:sz w:val="24"/>
          <w:szCs w:val="24"/>
        </w:rPr>
        <w:t>, że Racibórz położony jest na styku dwóch województw oraz w strefie nadgranicznej Republiki Czeskiej sprawia, że w kategoriach strategicznych</w:t>
      </w:r>
      <w:r w:rsidR="003C393D" w:rsidRPr="0081760E">
        <w:rPr>
          <w:rFonts w:ascii="Times New Roman" w:hAnsi="Times New Roman" w:cs="Times New Roman"/>
          <w:sz w:val="24"/>
          <w:szCs w:val="24"/>
        </w:rPr>
        <w:t>,</w:t>
      </w:r>
      <w:r w:rsidRPr="0081760E">
        <w:rPr>
          <w:rFonts w:ascii="Times New Roman" w:hAnsi="Times New Roman" w:cs="Times New Roman"/>
          <w:sz w:val="24"/>
          <w:szCs w:val="24"/>
        </w:rPr>
        <w:t xml:space="preserve"> </w:t>
      </w:r>
      <w:r w:rsidR="004D2A56" w:rsidRPr="0081760E">
        <w:rPr>
          <w:rFonts w:ascii="Times New Roman" w:hAnsi="Times New Roman" w:cs="Times New Roman"/>
          <w:sz w:val="24"/>
          <w:szCs w:val="24"/>
        </w:rPr>
        <w:t>na pierwszy rzut oka</w:t>
      </w:r>
      <w:r w:rsidR="003C393D" w:rsidRPr="0081760E">
        <w:rPr>
          <w:rFonts w:ascii="Times New Roman" w:hAnsi="Times New Roman" w:cs="Times New Roman"/>
          <w:sz w:val="24"/>
          <w:szCs w:val="24"/>
        </w:rPr>
        <w:t>,</w:t>
      </w:r>
      <w:r w:rsidR="004D2A56" w:rsidRPr="0081760E">
        <w:rPr>
          <w:rFonts w:ascii="Times New Roman" w:hAnsi="Times New Roman" w:cs="Times New Roman"/>
          <w:sz w:val="24"/>
          <w:szCs w:val="24"/>
        </w:rPr>
        <w:t xml:space="preserve"> </w:t>
      </w:r>
      <w:r w:rsidRPr="0081760E">
        <w:rPr>
          <w:rFonts w:ascii="Times New Roman" w:hAnsi="Times New Roman" w:cs="Times New Roman"/>
          <w:sz w:val="24"/>
          <w:szCs w:val="24"/>
        </w:rPr>
        <w:t>miasto można sytuować w obszarze peryferyjnym wobec głównych procesów zachodzących w przestrzeni społeczno-ekonomicznej kraju.</w:t>
      </w:r>
      <w:r w:rsidR="00182B12" w:rsidRPr="0081760E">
        <w:rPr>
          <w:rFonts w:ascii="Times New Roman" w:hAnsi="Times New Roman" w:cs="Times New Roman"/>
          <w:sz w:val="24"/>
          <w:szCs w:val="24"/>
        </w:rPr>
        <w:t xml:space="preserve"> </w:t>
      </w:r>
      <w:r w:rsidR="002268A6" w:rsidRPr="0081760E">
        <w:rPr>
          <w:rFonts w:ascii="Times New Roman" w:hAnsi="Times New Roman" w:cs="Times New Roman"/>
          <w:sz w:val="24"/>
          <w:szCs w:val="24"/>
        </w:rPr>
        <w:t>Jednak przy bliższ</w:t>
      </w:r>
      <w:r w:rsidR="003C393D" w:rsidRPr="0081760E">
        <w:rPr>
          <w:rFonts w:ascii="Times New Roman" w:hAnsi="Times New Roman" w:cs="Times New Roman"/>
          <w:sz w:val="24"/>
          <w:szCs w:val="24"/>
        </w:rPr>
        <w:t>ej</w:t>
      </w:r>
      <w:r w:rsidR="002268A6" w:rsidRPr="0081760E">
        <w:rPr>
          <w:rFonts w:ascii="Times New Roman" w:hAnsi="Times New Roman" w:cs="Times New Roman"/>
          <w:sz w:val="24"/>
          <w:szCs w:val="24"/>
        </w:rPr>
        <w:t xml:space="preserve"> </w:t>
      </w:r>
      <w:r w:rsidR="00182B12" w:rsidRPr="0081760E">
        <w:rPr>
          <w:rFonts w:ascii="Times New Roman" w:hAnsi="Times New Roman" w:cs="Times New Roman"/>
          <w:sz w:val="24"/>
          <w:szCs w:val="24"/>
        </w:rPr>
        <w:t xml:space="preserve">analizie należy zwrócić uwagę, że ten </w:t>
      </w:r>
      <w:r w:rsidR="004D2A56" w:rsidRPr="0081760E">
        <w:rPr>
          <w:rFonts w:ascii="Times New Roman" w:hAnsi="Times New Roman" w:cs="Times New Roman"/>
          <w:sz w:val="24"/>
          <w:szCs w:val="24"/>
        </w:rPr>
        <w:t xml:space="preserve">stan </w:t>
      </w:r>
      <w:r w:rsidR="00182B12" w:rsidRPr="0081760E">
        <w:rPr>
          <w:rFonts w:ascii="Times New Roman" w:hAnsi="Times New Roman" w:cs="Times New Roman"/>
          <w:sz w:val="24"/>
          <w:szCs w:val="24"/>
        </w:rPr>
        <w:t xml:space="preserve">ma swoje dobre strony – </w:t>
      </w:r>
      <w:r w:rsidR="00182B12" w:rsidRPr="0081760E">
        <w:rPr>
          <w:rFonts w:ascii="Times New Roman" w:hAnsi="Times New Roman" w:cs="Times New Roman"/>
          <w:i/>
          <w:sz w:val="24"/>
          <w:szCs w:val="24"/>
        </w:rPr>
        <w:t xml:space="preserve">mocne </w:t>
      </w:r>
      <w:r w:rsidR="00182B12" w:rsidRPr="0081760E">
        <w:rPr>
          <w:rFonts w:ascii="Times New Roman" w:hAnsi="Times New Roman" w:cs="Times New Roman"/>
          <w:sz w:val="24"/>
          <w:szCs w:val="24"/>
        </w:rPr>
        <w:t xml:space="preserve">posługując się nomenklaturą analizy SWOT. </w:t>
      </w:r>
      <w:r w:rsidR="003C393D" w:rsidRPr="0081760E">
        <w:rPr>
          <w:rFonts w:ascii="Times New Roman" w:hAnsi="Times New Roman" w:cs="Times New Roman"/>
          <w:sz w:val="24"/>
          <w:szCs w:val="24"/>
        </w:rPr>
        <w:t>Podkreślić trzeba</w:t>
      </w:r>
      <w:r w:rsidR="00182B12" w:rsidRPr="0081760E">
        <w:rPr>
          <w:rFonts w:ascii="Times New Roman" w:hAnsi="Times New Roman" w:cs="Times New Roman"/>
          <w:sz w:val="24"/>
          <w:szCs w:val="24"/>
        </w:rPr>
        <w:t xml:space="preserve"> wielowiekow</w:t>
      </w:r>
      <w:r w:rsidR="003C393D" w:rsidRPr="0081760E">
        <w:rPr>
          <w:rFonts w:ascii="Times New Roman" w:hAnsi="Times New Roman" w:cs="Times New Roman"/>
          <w:sz w:val="24"/>
          <w:szCs w:val="24"/>
        </w:rPr>
        <w:t>ą</w:t>
      </w:r>
      <w:r w:rsidR="00182B12" w:rsidRPr="0081760E">
        <w:rPr>
          <w:rFonts w:ascii="Times New Roman" w:hAnsi="Times New Roman" w:cs="Times New Roman"/>
          <w:sz w:val="24"/>
          <w:szCs w:val="24"/>
        </w:rPr>
        <w:t xml:space="preserve"> tradycj</w:t>
      </w:r>
      <w:r w:rsidR="003C393D" w:rsidRPr="0081760E">
        <w:rPr>
          <w:rFonts w:ascii="Times New Roman" w:hAnsi="Times New Roman" w:cs="Times New Roman"/>
          <w:sz w:val="24"/>
          <w:szCs w:val="24"/>
        </w:rPr>
        <w:t>ę,</w:t>
      </w:r>
      <w:r w:rsidR="00182B12" w:rsidRPr="0081760E">
        <w:rPr>
          <w:rFonts w:ascii="Times New Roman" w:hAnsi="Times New Roman" w:cs="Times New Roman"/>
          <w:sz w:val="24"/>
          <w:szCs w:val="24"/>
        </w:rPr>
        <w:t xml:space="preserve"> wynikając</w:t>
      </w:r>
      <w:r w:rsidR="003C393D" w:rsidRPr="0081760E">
        <w:rPr>
          <w:rFonts w:ascii="Times New Roman" w:hAnsi="Times New Roman" w:cs="Times New Roman"/>
          <w:sz w:val="24"/>
          <w:szCs w:val="24"/>
        </w:rPr>
        <w:t>ą</w:t>
      </w:r>
      <w:r w:rsidR="00182B12" w:rsidRPr="0081760E">
        <w:rPr>
          <w:rFonts w:ascii="Times New Roman" w:hAnsi="Times New Roman" w:cs="Times New Roman"/>
          <w:sz w:val="24"/>
          <w:szCs w:val="24"/>
        </w:rPr>
        <w:t xml:space="preserve"> z takiego położenia geograficznego</w:t>
      </w:r>
      <w:r w:rsidR="003C393D" w:rsidRPr="0081760E">
        <w:rPr>
          <w:rFonts w:ascii="Times New Roman" w:hAnsi="Times New Roman" w:cs="Times New Roman"/>
          <w:sz w:val="24"/>
          <w:szCs w:val="24"/>
        </w:rPr>
        <w:t xml:space="preserve">, która </w:t>
      </w:r>
      <w:r w:rsidR="00182B12" w:rsidRPr="0081760E">
        <w:rPr>
          <w:rFonts w:ascii="Times New Roman" w:hAnsi="Times New Roman" w:cs="Times New Roman"/>
          <w:sz w:val="24"/>
          <w:szCs w:val="24"/>
        </w:rPr>
        <w:t>nauczyła mieszkańców kreatywnego i aktywnego kształtowania rozwoju gospodarczego miasta, z drugiej strony położenie poza zasadniczym trzonem Górnośląskiego Okręgu Przemysłowego (poza zagłębiami przemysłu wydobywczego) umożliwiło utrzymanie różnorodnego potencjału gospodarczego, unikając pułapki uzależnienia od monokultury gospodarczej</w:t>
      </w:r>
      <w:r w:rsidR="00A82468" w:rsidRPr="0081760E">
        <w:rPr>
          <w:rFonts w:ascii="Times New Roman" w:hAnsi="Times New Roman" w:cs="Times New Roman"/>
          <w:sz w:val="24"/>
          <w:szCs w:val="24"/>
        </w:rPr>
        <w:t xml:space="preserve">, a w perspektywie spodziewanych </w:t>
      </w:r>
      <w:r w:rsidR="003C393D" w:rsidRPr="0081760E">
        <w:rPr>
          <w:rFonts w:ascii="Times New Roman" w:hAnsi="Times New Roman" w:cs="Times New Roman"/>
          <w:sz w:val="24"/>
          <w:szCs w:val="24"/>
        </w:rPr>
        <w:t xml:space="preserve">dotkliwych </w:t>
      </w:r>
      <w:r w:rsidR="00A82468" w:rsidRPr="0081760E">
        <w:rPr>
          <w:rFonts w:ascii="Times New Roman" w:hAnsi="Times New Roman" w:cs="Times New Roman"/>
          <w:sz w:val="24"/>
          <w:szCs w:val="24"/>
        </w:rPr>
        <w:t>transformacji gospodarczych związanych z wyzwaniami klimatycznymi stojącymi przed cywilizacją</w:t>
      </w:r>
      <w:r w:rsidR="00182B12" w:rsidRPr="0081760E">
        <w:rPr>
          <w:rFonts w:ascii="Times New Roman" w:hAnsi="Times New Roman" w:cs="Times New Roman"/>
          <w:sz w:val="24"/>
          <w:szCs w:val="24"/>
        </w:rPr>
        <w:t xml:space="preserve">. </w:t>
      </w:r>
    </w:p>
    <w:p w:rsidR="00F04AC3" w:rsidRPr="0081760E" w:rsidRDefault="00A82468" w:rsidP="0081760E">
      <w:pPr>
        <w:spacing w:line="360" w:lineRule="auto"/>
        <w:jc w:val="both"/>
        <w:rPr>
          <w:sz w:val="24"/>
          <w:szCs w:val="24"/>
        </w:rPr>
      </w:pPr>
      <w:r w:rsidRPr="0081760E">
        <w:rPr>
          <w:rFonts w:ascii="Times New Roman" w:hAnsi="Times New Roman" w:cs="Times New Roman"/>
          <w:sz w:val="24"/>
          <w:szCs w:val="24"/>
        </w:rPr>
        <w:t xml:space="preserve">Obowiązujący dokument strategiczny: </w:t>
      </w:r>
      <w:r w:rsidRPr="0081760E">
        <w:rPr>
          <w:rFonts w:ascii="Times New Roman" w:hAnsi="Times New Roman" w:cs="Times New Roman"/>
          <w:i/>
          <w:sz w:val="24"/>
          <w:szCs w:val="24"/>
        </w:rPr>
        <w:t>Aktualizacja Strategii Rozwoju Miasta Racibórz</w:t>
      </w:r>
      <w:r w:rsidR="004E2F07" w:rsidRPr="0081760E">
        <w:rPr>
          <w:rFonts w:ascii="Times New Roman" w:hAnsi="Times New Roman" w:cs="Times New Roman"/>
          <w:i/>
          <w:sz w:val="24"/>
          <w:szCs w:val="24"/>
        </w:rPr>
        <w:t xml:space="preserve"> do roku 2020</w:t>
      </w:r>
      <w:r w:rsidR="004E2F07" w:rsidRPr="0081760E">
        <w:rPr>
          <w:rFonts w:ascii="Times New Roman" w:hAnsi="Times New Roman" w:cs="Times New Roman"/>
          <w:sz w:val="24"/>
          <w:szCs w:val="24"/>
        </w:rPr>
        <w:t xml:space="preserve"> </w:t>
      </w:r>
      <w:r w:rsidR="003E62AE" w:rsidRPr="0081760E">
        <w:rPr>
          <w:rFonts w:ascii="Times New Roman" w:hAnsi="Times New Roman" w:cs="Times New Roman"/>
          <w:sz w:val="24"/>
          <w:szCs w:val="24"/>
        </w:rPr>
        <w:t>w Priorytecie 3. w celach strategicznych dla miasta nr 9</w:t>
      </w:r>
      <w:r w:rsidRPr="0081760E">
        <w:rPr>
          <w:rFonts w:ascii="Times New Roman" w:hAnsi="Times New Roman" w:cs="Times New Roman"/>
          <w:sz w:val="24"/>
          <w:szCs w:val="24"/>
        </w:rPr>
        <w:t xml:space="preserve"> </w:t>
      </w:r>
      <w:r w:rsidR="003E62AE" w:rsidRPr="0081760E">
        <w:rPr>
          <w:rFonts w:ascii="Times New Roman" w:hAnsi="Times New Roman" w:cs="Times New Roman"/>
          <w:sz w:val="24"/>
          <w:szCs w:val="24"/>
        </w:rPr>
        <w:t>i 11 zwraca uwagę na potrzebę rozwijania potencjału mieszkaniowego i usługowego miasta (cele operacyjne: 9.1, 11.1, 11.2). Dodatkowo cytowane w tym dokumencie zapisy Strategii Rozwoju Województwa Śląskiego: „Śląskie 2020” również kładą nacisk na: „</w:t>
      </w:r>
      <w:r w:rsidR="003E62AE" w:rsidRPr="0081760E">
        <w:rPr>
          <w:i/>
          <w:sz w:val="24"/>
          <w:szCs w:val="24"/>
        </w:rPr>
        <w:t xml:space="preserve">Istotne znaczenie dla rozwoju każdej społeczności mają przestrzeń publiczna i przestrzeń zamieszkania.” </w:t>
      </w:r>
      <w:r w:rsidR="003E62AE" w:rsidRPr="0081760E">
        <w:rPr>
          <w:sz w:val="24"/>
          <w:szCs w:val="24"/>
        </w:rPr>
        <w:t>(„Śląskie 2020”</w:t>
      </w:r>
      <w:r w:rsidR="00F04AC3" w:rsidRPr="0081760E">
        <w:rPr>
          <w:sz w:val="24"/>
          <w:szCs w:val="24"/>
        </w:rPr>
        <w:t xml:space="preserve"> –</w:t>
      </w:r>
      <w:r w:rsidR="003E62AE" w:rsidRPr="0081760E">
        <w:rPr>
          <w:sz w:val="24"/>
          <w:szCs w:val="24"/>
        </w:rPr>
        <w:t xml:space="preserve"> Priorytet (B)).</w:t>
      </w:r>
      <w:r w:rsidR="00F04AC3" w:rsidRPr="0081760E">
        <w:rPr>
          <w:sz w:val="24"/>
          <w:szCs w:val="24"/>
        </w:rPr>
        <w:t xml:space="preserve"> Stąd wynikają konsekwencje dla prowadzonej przez miasto polityki i </w:t>
      </w:r>
      <w:r w:rsidR="00F04AC3" w:rsidRPr="0081760E">
        <w:rPr>
          <w:sz w:val="24"/>
          <w:szCs w:val="24"/>
        </w:rPr>
        <w:lastRenderedPageBreak/>
        <w:t>przyszłych zamierzeń równolegle angażując się w rozwój ekonomiczny miasta, jak i stałą poprawę jakości życia aktualnych mieszkańców – zahamowanie ich odpływu – oraz przyciąganie nowych wyjątkowymi pakietami ofert.</w:t>
      </w:r>
    </w:p>
    <w:p w:rsidR="009410B0" w:rsidRPr="0081760E" w:rsidRDefault="00F04AC3" w:rsidP="0081760E">
      <w:pPr>
        <w:spacing w:line="360" w:lineRule="auto"/>
        <w:jc w:val="both"/>
        <w:rPr>
          <w:sz w:val="24"/>
          <w:szCs w:val="24"/>
        </w:rPr>
      </w:pPr>
      <w:r w:rsidRPr="0081760E">
        <w:rPr>
          <w:sz w:val="24"/>
          <w:szCs w:val="24"/>
        </w:rPr>
        <w:t xml:space="preserve">Tu przechodzimy do drugiego istotnego punktu z perspektywy wyzwań </w:t>
      </w:r>
      <w:r w:rsidR="003C393D" w:rsidRPr="0081760E">
        <w:rPr>
          <w:sz w:val="24"/>
          <w:szCs w:val="24"/>
        </w:rPr>
        <w:t xml:space="preserve">związanych z </w:t>
      </w:r>
      <w:r w:rsidRPr="0081760E">
        <w:rPr>
          <w:sz w:val="24"/>
          <w:szCs w:val="24"/>
        </w:rPr>
        <w:t>kontekst</w:t>
      </w:r>
      <w:r w:rsidR="003C393D" w:rsidRPr="0081760E">
        <w:rPr>
          <w:sz w:val="24"/>
          <w:szCs w:val="24"/>
        </w:rPr>
        <w:t>em</w:t>
      </w:r>
      <w:r w:rsidRPr="0081760E">
        <w:rPr>
          <w:sz w:val="24"/>
          <w:szCs w:val="24"/>
        </w:rPr>
        <w:t xml:space="preserve"> strategiczn</w:t>
      </w:r>
      <w:r w:rsidR="003C393D" w:rsidRPr="0081760E">
        <w:rPr>
          <w:sz w:val="24"/>
          <w:szCs w:val="24"/>
        </w:rPr>
        <w:t>ym</w:t>
      </w:r>
      <w:r w:rsidR="008F5E27" w:rsidRPr="0081760E">
        <w:rPr>
          <w:sz w:val="24"/>
          <w:szCs w:val="24"/>
        </w:rPr>
        <w:t xml:space="preserve">, mianowicie bilansu zmian demograficznych w samym Raciborzu, </w:t>
      </w:r>
      <w:r w:rsidR="003C393D" w:rsidRPr="0081760E">
        <w:rPr>
          <w:sz w:val="24"/>
          <w:szCs w:val="24"/>
        </w:rPr>
        <w:t xml:space="preserve">– </w:t>
      </w:r>
      <w:r w:rsidR="008F5E27" w:rsidRPr="0081760E">
        <w:rPr>
          <w:sz w:val="24"/>
          <w:szCs w:val="24"/>
        </w:rPr>
        <w:t>jego najbliższym sąsiedztwie oraz miastach mogących potencjalnie z nim konkurować w regionie</w:t>
      </w:r>
      <w:r w:rsidRPr="0081760E">
        <w:rPr>
          <w:sz w:val="24"/>
          <w:szCs w:val="24"/>
        </w:rPr>
        <w:t xml:space="preserve">. </w:t>
      </w:r>
      <w:r w:rsidR="00A00890" w:rsidRPr="0081760E">
        <w:rPr>
          <w:sz w:val="24"/>
          <w:szCs w:val="24"/>
        </w:rPr>
        <w:t>Spadek lic</w:t>
      </w:r>
      <w:r w:rsidR="0073143D" w:rsidRPr="0081760E">
        <w:rPr>
          <w:sz w:val="24"/>
          <w:szCs w:val="24"/>
        </w:rPr>
        <w:t>zby mieszkańców dotyka większości</w:t>
      </w:r>
      <w:r w:rsidR="00A00890" w:rsidRPr="0081760E">
        <w:rPr>
          <w:sz w:val="24"/>
          <w:szCs w:val="24"/>
        </w:rPr>
        <w:t xml:space="preserve"> polskich miast, czy to w efekcie migracji między</w:t>
      </w:r>
      <w:r w:rsidR="0073143D" w:rsidRPr="0081760E">
        <w:rPr>
          <w:sz w:val="24"/>
          <w:szCs w:val="24"/>
        </w:rPr>
        <w:t>wojewódzkich</w:t>
      </w:r>
      <w:r w:rsidR="00A00890" w:rsidRPr="0081760E">
        <w:rPr>
          <w:sz w:val="24"/>
          <w:szCs w:val="24"/>
        </w:rPr>
        <w:t xml:space="preserve">, czy też migracji na tereny podmiejskie, do gmin sąsiednich. W przypadku Raciborza w ostatnich piętnastu latach </w:t>
      </w:r>
      <w:r w:rsidR="0073143D" w:rsidRPr="0081760E">
        <w:rPr>
          <w:sz w:val="24"/>
          <w:szCs w:val="24"/>
        </w:rPr>
        <w:t>saldo</w:t>
      </w:r>
      <w:r w:rsidR="00A00890" w:rsidRPr="0081760E">
        <w:rPr>
          <w:sz w:val="24"/>
          <w:szCs w:val="24"/>
        </w:rPr>
        <w:t xml:space="preserve"> migracji jest ujemn</w:t>
      </w:r>
      <w:r w:rsidR="0073143D" w:rsidRPr="0081760E">
        <w:rPr>
          <w:sz w:val="24"/>
          <w:szCs w:val="24"/>
        </w:rPr>
        <w:t>e</w:t>
      </w:r>
      <w:r w:rsidR="00A00890" w:rsidRPr="0081760E">
        <w:rPr>
          <w:sz w:val="24"/>
          <w:szCs w:val="24"/>
        </w:rPr>
        <w:t xml:space="preserve">, jednak </w:t>
      </w:r>
      <w:r w:rsidR="006A1458" w:rsidRPr="0081760E">
        <w:rPr>
          <w:sz w:val="24"/>
          <w:szCs w:val="24"/>
        </w:rPr>
        <w:t>tendencja wydaje</w:t>
      </w:r>
      <w:r w:rsidR="00A00890" w:rsidRPr="0081760E">
        <w:rPr>
          <w:sz w:val="24"/>
          <w:szCs w:val="24"/>
        </w:rPr>
        <w:t xml:space="preserve"> się być dość stabi</w:t>
      </w:r>
      <w:r w:rsidR="006A1458" w:rsidRPr="0081760E">
        <w:rPr>
          <w:sz w:val="24"/>
          <w:szCs w:val="24"/>
        </w:rPr>
        <w:t>l</w:t>
      </w:r>
      <w:r w:rsidR="00A00890" w:rsidRPr="0081760E">
        <w:rPr>
          <w:sz w:val="24"/>
          <w:szCs w:val="24"/>
        </w:rPr>
        <w:t>na</w:t>
      </w:r>
      <w:r w:rsidR="003C393D" w:rsidRPr="0081760E">
        <w:rPr>
          <w:sz w:val="24"/>
          <w:szCs w:val="24"/>
        </w:rPr>
        <w:t xml:space="preserve"> i</w:t>
      </w:r>
      <w:r w:rsidR="00A00890" w:rsidRPr="0081760E">
        <w:rPr>
          <w:sz w:val="24"/>
          <w:szCs w:val="24"/>
        </w:rPr>
        <w:t xml:space="preserve"> malejącą</w:t>
      </w:r>
      <w:r w:rsidR="006A1458" w:rsidRPr="0081760E">
        <w:rPr>
          <w:sz w:val="24"/>
          <w:szCs w:val="24"/>
        </w:rPr>
        <w:t>. Dane te zestawiono z</w:t>
      </w:r>
      <w:r w:rsidR="0073143D" w:rsidRPr="0081760E">
        <w:rPr>
          <w:sz w:val="24"/>
          <w:szCs w:val="24"/>
        </w:rPr>
        <w:t xml:space="preserve"> indykatorami</w:t>
      </w:r>
      <w:r w:rsidR="006A1458" w:rsidRPr="0081760E">
        <w:rPr>
          <w:sz w:val="24"/>
          <w:szCs w:val="24"/>
        </w:rPr>
        <w:t xml:space="preserve"> </w:t>
      </w:r>
      <w:r w:rsidR="0073143D" w:rsidRPr="0081760E">
        <w:rPr>
          <w:sz w:val="24"/>
          <w:szCs w:val="24"/>
        </w:rPr>
        <w:t xml:space="preserve">demograficznymi wybranych sąsiednich </w:t>
      </w:r>
      <w:r w:rsidR="006A1458" w:rsidRPr="0081760E">
        <w:rPr>
          <w:sz w:val="24"/>
          <w:szCs w:val="24"/>
        </w:rPr>
        <w:t xml:space="preserve">miast </w:t>
      </w:r>
      <w:r w:rsidR="0073143D" w:rsidRPr="0081760E">
        <w:rPr>
          <w:sz w:val="24"/>
          <w:szCs w:val="24"/>
        </w:rPr>
        <w:t xml:space="preserve">(niezależnie od ich wielkości): Rybnik, Jastrzębie-Zdrój, Żory, Wodzisław Śląski, Rydułtowy. Tu także w większości salda są ujemne, co pozwala przyjąć, że odpływ mieszkańców z Raciborza </w:t>
      </w:r>
      <w:r w:rsidR="003C393D" w:rsidRPr="0081760E">
        <w:rPr>
          <w:sz w:val="24"/>
          <w:szCs w:val="24"/>
        </w:rPr>
        <w:t xml:space="preserve">nie </w:t>
      </w:r>
      <w:r w:rsidR="0073143D" w:rsidRPr="0081760E">
        <w:rPr>
          <w:sz w:val="24"/>
          <w:szCs w:val="24"/>
        </w:rPr>
        <w:t xml:space="preserve">wiąże się </w:t>
      </w:r>
      <w:r w:rsidR="009410B0" w:rsidRPr="0081760E">
        <w:rPr>
          <w:sz w:val="24"/>
          <w:szCs w:val="24"/>
        </w:rPr>
        <w:t xml:space="preserve">z </w:t>
      </w:r>
      <w:r w:rsidR="003C393D" w:rsidRPr="0081760E">
        <w:rPr>
          <w:sz w:val="24"/>
          <w:szCs w:val="24"/>
        </w:rPr>
        <w:t xml:space="preserve">bezpośrednią konkurencją w regionie, ale z </w:t>
      </w:r>
      <w:r w:rsidR="009410B0" w:rsidRPr="0081760E">
        <w:rPr>
          <w:sz w:val="24"/>
          <w:szCs w:val="24"/>
        </w:rPr>
        <w:t xml:space="preserve">większym dystansem </w:t>
      </w:r>
      <w:r w:rsidR="003C393D" w:rsidRPr="0081760E">
        <w:rPr>
          <w:sz w:val="24"/>
          <w:szCs w:val="24"/>
        </w:rPr>
        <w:t>potoków migracyjnych wychodzących z miasta</w:t>
      </w:r>
      <w:r w:rsidR="009410B0" w:rsidRPr="0081760E">
        <w:rPr>
          <w:sz w:val="24"/>
          <w:szCs w:val="24"/>
        </w:rPr>
        <w:t xml:space="preserve"> (jedynie Żory w ostatnich pięciu latach zdołały zwiększyć swój stan posiadania o niewiele ponad 500 osób).</w:t>
      </w:r>
      <w:r w:rsidR="00A00890" w:rsidRPr="0081760E">
        <w:rPr>
          <w:sz w:val="24"/>
          <w:szCs w:val="24"/>
        </w:rPr>
        <w:t xml:space="preserve"> </w:t>
      </w:r>
    </w:p>
    <w:p w:rsidR="00B441A0" w:rsidRPr="0081760E" w:rsidRDefault="009410B0" w:rsidP="0081760E">
      <w:pPr>
        <w:spacing w:line="360" w:lineRule="auto"/>
        <w:jc w:val="both"/>
        <w:rPr>
          <w:sz w:val="24"/>
          <w:szCs w:val="24"/>
        </w:rPr>
      </w:pPr>
      <w:r w:rsidRPr="0081760E">
        <w:rPr>
          <w:sz w:val="24"/>
          <w:szCs w:val="24"/>
        </w:rPr>
        <w:t xml:space="preserve">Porównanie z gminami ościennymi w ramach powiatu także nie wskazuje na znaczące procesy suburbanizacyjne wokół Raciborza. Jedynie gminy Kornowac i Nędza lekko powiększyły liczbę mieszkańców, choć sam proces wydaje się, że wyhamował po 2015 roku. </w:t>
      </w:r>
      <w:r w:rsidR="00B441A0" w:rsidRPr="0081760E">
        <w:rPr>
          <w:sz w:val="24"/>
          <w:szCs w:val="24"/>
        </w:rPr>
        <w:t>Ten wniosek wraz ze świadomością potencjału powierzchniowego gminy (ponad 60% to tereny rolnicze) sprawia, że można szukać przyczyn problemu wyludniania się w innych czynnikach niż podaż gruntów budowlanych, czy ich cena.</w:t>
      </w:r>
    </w:p>
    <w:p w:rsidR="00B441A0" w:rsidRPr="0081760E" w:rsidRDefault="00B441A0" w:rsidP="0081760E">
      <w:pPr>
        <w:spacing w:line="360" w:lineRule="auto"/>
        <w:jc w:val="both"/>
        <w:rPr>
          <w:sz w:val="24"/>
          <w:szCs w:val="24"/>
        </w:rPr>
      </w:pPr>
    </w:p>
    <w:p w:rsidR="008D544D" w:rsidRPr="0081760E" w:rsidRDefault="008D544D" w:rsidP="0081760E">
      <w:pPr>
        <w:spacing w:line="360" w:lineRule="auto"/>
        <w:jc w:val="both"/>
        <w:rPr>
          <w:sz w:val="24"/>
          <w:szCs w:val="24"/>
        </w:rPr>
      </w:pPr>
      <w:r w:rsidRPr="0081760E">
        <w:rPr>
          <w:sz w:val="24"/>
          <w:szCs w:val="24"/>
        </w:rPr>
        <w:t>Stan zagospodarowania miasta</w:t>
      </w:r>
      <w:r w:rsidR="003C393D" w:rsidRPr="0081760E">
        <w:rPr>
          <w:sz w:val="24"/>
          <w:szCs w:val="24"/>
        </w:rPr>
        <w:t>,</w:t>
      </w:r>
      <w:r w:rsidRPr="0081760E">
        <w:rPr>
          <w:sz w:val="24"/>
          <w:szCs w:val="24"/>
        </w:rPr>
        <w:t xml:space="preserve"> a jego potencjał mieszkaniowy</w:t>
      </w:r>
    </w:p>
    <w:p w:rsidR="00A82468" w:rsidRPr="0081760E" w:rsidRDefault="008D544D" w:rsidP="0081760E">
      <w:pPr>
        <w:spacing w:before="240" w:line="360" w:lineRule="auto"/>
        <w:jc w:val="both"/>
        <w:rPr>
          <w:sz w:val="24"/>
          <w:szCs w:val="24"/>
        </w:rPr>
      </w:pPr>
      <w:r w:rsidRPr="0081760E">
        <w:rPr>
          <w:sz w:val="24"/>
          <w:szCs w:val="24"/>
        </w:rPr>
        <w:t>Na podstawie szybkiego bilansu form zabudowy mieszkaniowej w Raciborzu wynika, że mieszkańcy mogą korzystać z dość urozmaiconej oferty mieszkaniowej</w:t>
      </w:r>
      <w:r w:rsidR="001F5583" w:rsidRPr="0081760E">
        <w:rPr>
          <w:sz w:val="24"/>
          <w:szCs w:val="24"/>
        </w:rPr>
        <w:t xml:space="preserve"> pod względem kubatury budnyków</w:t>
      </w:r>
      <w:r w:rsidRPr="0081760E">
        <w:rPr>
          <w:sz w:val="24"/>
          <w:szCs w:val="24"/>
        </w:rPr>
        <w:t>. Na podstawie danych BDOT</w:t>
      </w:r>
      <w:r w:rsidR="005240FB" w:rsidRPr="0081760E">
        <w:rPr>
          <w:sz w:val="24"/>
          <w:szCs w:val="24"/>
        </w:rPr>
        <w:t>10k</w:t>
      </w:r>
      <w:r w:rsidRPr="0081760E">
        <w:rPr>
          <w:sz w:val="24"/>
          <w:szCs w:val="24"/>
        </w:rPr>
        <w:t xml:space="preserve"> </w:t>
      </w:r>
      <w:r w:rsidR="001F5583" w:rsidRPr="0081760E">
        <w:rPr>
          <w:sz w:val="24"/>
          <w:szCs w:val="24"/>
        </w:rPr>
        <w:t xml:space="preserve">(Baza Danych Obiektów Topograficznych szczegółowością odpowiadająca skali 1:10000) </w:t>
      </w:r>
      <w:r w:rsidR="005240FB" w:rsidRPr="0081760E">
        <w:rPr>
          <w:sz w:val="24"/>
          <w:szCs w:val="24"/>
        </w:rPr>
        <w:t>pobranych z Geoportalu</w:t>
      </w:r>
      <w:r w:rsidR="001F5583" w:rsidRPr="0081760E">
        <w:rPr>
          <w:sz w:val="24"/>
          <w:szCs w:val="24"/>
        </w:rPr>
        <w:t xml:space="preserve"> ustalono, że pod względem ilości obiektów dominują formy zabudowy jednorodzinnej – jednomieszkaniowej (niespełna 5000 obiektów), przy </w:t>
      </w:r>
      <w:r w:rsidR="00532776" w:rsidRPr="0081760E">
        <w:rPr>
          <w:sz w:val="24"/>
          <w:szCs w:val="24"/>
        </w:rPr>
        <w:t xml:space="preserve">niecałym tysiącu </w:t>
      </w:r>
      <w:r w:rsidR="001F5583" w:rsidRPr="0081760E">
        <w:rPr>
          <w:sz w:val="24"/>
          <w:szCs w:val="24"/>
        </w:rPr>
        <w:t>budynk</w:t>
      </w:r>
      <w:r w:rsidR="00532776" w:rsidRPr="0081760E">
        <w:rPr>
          <w:sz w:val="24"/>
          <w:szCs w:val="24"/>
        </w:rPr>
        <w:t>ów</w:t>
      </w:r>
      <w:r w:rsidR="001F5583" w:rsidRPr="0081760E">
        <w:rPr>
          <w:sz w:val="24"/>
          <w:szCs w:val="24"/>
        </w:rPr>
        <w:t xml:space="preserve"> </w:t>
      </w:r>
      <w:r w:rsidR="001F5583" w:rsidRPr="0081760E">
        <w:rPr>
          <w:sz w:val="24"/>
          <w:szCs w:val="24"/>
        </w:rPr>
        <w:lastRenderedPageBreak/>
        <w:t>wielorodzinnych</w:t>
      </w:r>
      <w:r w:rsidR="00D30A5E" w:rsidRPr="0081760E">
        <w:rPr>
          <w:sz w:val="24"/>
          <w:szCs w:val="24"/>
        </w:rPr>
        <w:t xml:space="preserve"> (wg GUS sumaryczna liczba budynków mieszkaniowych w gminie wynosiła w 2019 roku 5785)</w:t>
      </w:r>
      <w:r w:rsidR="00532776" w:rsidRPr="0081760E">
        <w:rPr>
          <w:sz w:val="24"/>
          <w:szCs w:val="24"/>
        </w:rPr>
        <w:t xml:space="preserve">. Na tej podstawie oraz liczbie kondygnacji przypisanej poszczególnym obiektom ekstrapolowano powierzchnie </w:t>
      </w:r>
      <w:r w:rsidR="00D30A5E" w:rsidRPr="0081760E">
        <w:rPr>
          <w:sz w:val="24"/>
          <w:szCs w:val="24"/>
        </w:rPr>
        <w:t xml:space="preserve">całkowite </w:t>
      </w:r>
      <w:r w:rsidR="003C393D" w:rsidRPr="0081760E">
        <w:rPr>
          <w:sz w:val="24"/>
          <w:szCs w:val="24"/>
        </w:rPr>
        <w:t>oraz</w:t>
      </w:r>
      <w:r w:rsidR="00D30A5E" w:rsidRPr="0081760E">
        <w:rPr>
          <w:sz w:val="24"/>
          <w:szCs w:val="24"/>
        </w:rPr>
        <w:t xml:space="preserve"> średnie powierzchnie </w:t>
      </w:r>
      <w:r w:rsidR="00532776" w:rsidRPr="0081760E">
        <w:rPr>
          <w:sz w:val="24"/>
          <w:szCs w:val="24"/>
        </w:rPr>
        <w:t>użytkowe budynków</w:t>
      </w:r>
      <w:r w:rsidR="00D30A5E" w:rsidRPr="0081760E">
        <w:rPr>
          <w:sz w:val="24"/>
          <w:szCs w:val="24"/>
        </w:rPr>
        <w:t>.</w:t>
      </w:r>
      <w:r w:rsidR="001F5583" w:rsidRPr="0081760E">
        <w:rPr>
          <w:sz w:val="24"/>
          <w:szCs w:val="24"/>
        </w:rPr>
        <w:t xml:space="preserve"> </w:t>
      </w:r>
      <w:r w:rsidR="00D5749F" w:rsidRPr="0081760E">
        <w:rPr>
          <w:sz w:val="24"/>
          <w:szCs w:val="24"/>
        </w:rPr>
        <w:t>W oparciu o tak surowe szacunki stwierdzono stan bliski równowagi dla powierzchni użytkowych budynków jednorodzinnych i wielorodzinnych (około 1 mln metrów kwadratowych przypadając</w:t>
      </w:r>
      <w:r w:rsidR="003C393D" w:rsidRPr="0081760E">
        <w:rPr>
          <w:sz w:val="24"/>
          <w:szCs w:val="24"/>
        </w:rPr>
        <w:t>y</w:t>
      </w:r>
      <w:r w:rsidR="00D5749F" w:rsidRPr="0081760E">
        <w:rPr>
          <w:sz w:val="24"/>
          <w:szCs w:val="24"/>
        </w:rPr>
        <w:t xml:space="preserve"> na jeden i drugi typ zabudowy</w:t>
      </w:r>
      <w:r w:rsidR="00D5749F" w:rsidRPr="0081760E">
        <w:rPr>
          <w:rStyle w:val="Odwoanieprzypisudolnego"/>
          <w:sz w:val="24"/>
          <w:szCs w:val="24"/>
        </w:rPr>
        <w:footnoteReference w:id="1"/>
      </w:r>
      <w:r w:rsidR="00D5749F" w:rsidRPr="0081760E">
        <w:rPr>
          <w:sz w:val="24"/>
          <w:szCs w:val="24"/>
        </w:rPr>
        <w:t>)</w:t>
      </w:r>
      <w:r w:rsidR="00791BFB" w:rsidRPr="0081760E">
        <w:rPr>
          <w:sz w:val="24"/>
          <w:szCs w:val="24"/>
        </w:rPr>
        <w:t>. Zestawienie średnich wielkości mieszkań po zastosowaniu projekcji obrysu budynku na wyższe piętra z oficjalną średnią wielkością mieszkania w Raciborzu, udostępnianą na stronach GUS, wynoszącą 69,8 m</w:t>
      </w:r>
      <w:r w:rsidR="00791BFB" w:rsidRPr="0081760E">
        <w:rPr>
          <w:sz w:val="24"/>
          <w:szCs w:val="24"/>
          <w:vertAlign w:val="superscript"/>
        </w:rPr>
        <w:t>2</w:t>
      </w:r>
      <w:r w:rsidR="00791BFB" w:rsidRPr="0081760E">
        <w:rPr>
          <w:sz w:val="24"/>
          <w:szCs w:val="24"/>
        </w:rPr>
        <w:t xml:space="preserve"> wyraźnie świadczy</w:t>
      </w:r>
      <w:r w:rsidR="00D5749F" w:rsidRPr="0081760E">
        <w:rPr>
          <w:sz w:val="24"/>
          <w:szCs w:val="24"/>
        </w:rPr>
        <w:t xml:space="preserve"> </w:t>
      </w:r>
      <w:r w:rsidR="00791BFB" w:rsidRPr="0081760E">
        <w:rPr>
          <w:sz w:val="24"/>
          <w:szCs w:val="24"/>
        </w:rPr>
        <w:t xml:space="preserve">o braku precyzji tej metody. Jednak jej celem nie było szczegółowe obliczanie wielkości ani ilości mieszkań. Celem tego była szacunkowa ocena rozpiętości typologicznej oferty mieszkaniowej w mieście, która pokazała duży udział różnego typu budynków wielorodzinnych </w:t>
      </w:r>
      <w:r w:rsidR="0070762D" w:rsidRPr="0081760E">
        <w:rPr>
          <w:sz w:val="24"/>
          <w:szCs w:val="24"/>
        </w:rPr>
        <w:t xml:space="preserve">– dominują obiekty 3-5 pięter, choć znaczny wpływ w poszerzeniu oferty należy też upatrywać w zabudowie blokowej – 8-12 kondygnacji. Niepokojące wydaje się jednak niewielkie zaangażowanie deweloperów </w:t>
      </w:r>
      <w:r w:rsidR="00CA4087" w:rsidRPr="0081760E">
        <w:rPr>
          <w:sz w:val="24"/>
          <w:szCs w:val="24"/>
        </w:rPr>
        <w:t xml:space="preserve">w </w:t>
      </w:r>
      <w:r w:rsidR="0070762D" w:rsidRPr="0081760E">
        <w:rPr>
          <w:sz w:val="24"/>
          <w:szCs w:val="24"/>
        </w:rPr>
        <w:t>budow</w:t>
      </w:r>
      <w:r w:rsidR="00CA4087" w:rsidRPr="0081760E">
        <w:rPr>
          <w:sz w:val="24"/>
          <w:szCs w:val="24"/>
        </w:rPr>
        <w:t>ę</w:t>
      </w:r>
      <w:r w:rsidR="0070762D" w:rsidRPr="0081760E">
        <w:rPr>
          <w:sz w:val="24"/>
          <w:szCs w:val="24"/>
        </w:rPr>
        <w:t xml:space="preserve"> obiektów wielorodzinnych (w 2019 pozwolenia wydano prawie wyłącznie na budowę budynków jednorodzinnych – dane GUS w grupie</w:t>
      </w:r>
      <w:r w:rsidR="00E74A6A" w:rsidRPr="0081760E">
        <w:rPr>
          <w:sz w:val="24"/>
          <w:szCs w:val="24"/>
        </w:rPr>
        <w:t>:</w:t>
      </w:r>
      <w:r w:rsidR="0070762D" w:rsidRPr="0081760E">
        <w:rPr>
          <w:sz w:val="24"/>
          <w:szCs w:val="24"/>
        </w:rPr>
        <w:t xml:space="preserve"> </w:t>
      </w:r>
      <w:r w:rsidR="0070762D" w:rsidRPr="0081760E">
        <w:rPr>
          <w:i/>
          <w:sz w:val="24"/>
          <w:szCs w:val="24"/>
        </w:rPr>
        <w:t>Pozwolenia wydane na budowę i zgłoszenia budowy z projektem budowlanym</w:t>
      </w:r>
      <w:r w:rsidR="0070762D" w:rsidRPr="0081760E">
        <w:rPr>
          <w:sz w:val="24"/>
          <w:szCs w:val="24"/>
        </w:rPr>
        <w:t>).</w:t>
      </w:r>
      <w:r w:rsidR="00CA4087" w:rsidRPr="0081760E">
        <w:rPr>
          <w:sz w:val="24"/>
          <w:szCs w:val="24"/>
        </w:rPr>
        <w:t xml:space="preserve"> W konsekwencji oznacza to, że mieszkania w zabudowie wielorodzinnej w większości pochodzą z rynku wtórnego, co z jednej strony może zniechęcać niektórych do korzystania z oferty mieszkaniowej Raciborza, a z drugiej strony standard mieszkań, ich wielkość oraz rozplanowanie może nie spełniać dzisiejszych potrzeb i aspiracji potencjalnych zainteresowanych.</w:t>
      </w:r>
    </w:p>
    <w:p w:rsidR="00CA4087" w:rsidRPr="0081760E" w:rsidRDefault="00CA4087" w:rsidP="0081760E">
      <w:pPr>
        <w:spacing w:before="240" w:line="360" w:lineRule="auto"/>
        <w:jc w:val="both"/>
        <w:rPr>
          <w:sz w:val="24"/>
          <w:szCs w:val="24"/>
        </w:rPr>
      </w:pPr>
    </w:p>
    <w:p w:rsidR="00CA4087" w:rsidRPr="0081760E" w:rsidRDefault="00CA4087"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Wykorzystanie potencjału terenu przy ul. Nowomiejskiej</w:t>
      </w:r>
    </w:p>
    <w:p w:rsidR="000A4EBA" w:rsidRPr="0081760E" w:rsidRDefault="00CA4087"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Teren działki przy ul. Nowomiejskiej</w:t>
      </w:r>
      <w:r w:rsidR="00B76D59" w:rsidRPr="0081760E">
        <w:rPr>
          <w:rFonts w:ascii="Times New Roman" w:hAnsi="Times New Roman" w:cs="Times New Roman"/>
          <w:sz w:val="24"/>
          <w:szCs w:val="24"/>
        </w:rPr>
        <w:t xml:space="preserve"> jest atrakcyjny w pierwszym rzędzie ze względu na położenie w stosunku do najważniejszych atrakcji miasta. Odległość pieszego dojścia do Rynku</w:t>
      </w:r>
      <w:r w:rsidR="003C393D" w:rsidRPr="0081760E">
        <w:rPr>
          <w:rFonts w:ascii="Times New Roman" w:hAnsi="Times New Roman" w:cs="Times New Roman"/>
          <w:sz w:val="24"/>
          <w:szCs w:val="24"/>
        </w:rPr>
        <w:t xml:space="preserve"> oraz</w:t>
      </w:r>
      <w:r w:rsidR="00B76D59" w:rsidRPr="0081760E">
        <w:rPr>
          <w:rFonts w:ascii="Times New Roman" w:hAnsi="Times New Roman" w:cs="Times New Roman"/>
          <w:sz w:val="24"/>
          <w:szCs w:val="24"/>
        </w:rPr>
        <w:t xml:space="preserve"> Zamku Piastowskiego wynosi około 8 do 10 minut w zależności od przyjętej w analizie dostępności przestrzennej terenu średniej prędkości poruszania się pieszego</w:t>
      </w:r>
      <w:r w:rsidR="00B76D59" w:rsidRPr="0081760E">
        <w:rPr>
          <w:rStyle w:val="Odwoanieprzypisudolnego"/>
          <w:rFonts w:ascii="Times New Roman" w:hAnsi="Times New Roman" w:cs="Times New Roman"/>
          <w:sz w:val="24"/>
          <w:szCs w:val="24"/>
        </w:rPr>
        <w:footnoteReference w:id="2"/>
      </w:r>
      <w:r w:rsidR="00B76D59" w:rsidRPr="0081760E">
        <w:rPr>
          <w:rFonts w:ascii="Times New Roman" w:hAnsi="Times New Roman" w:cs="Times New Roman"/>
          <w:sz w:val="24"/>
          <w:szCs w:val="24"/>
        </w:rPr>
        <w:t xml:space="preserve">. Nieco </w:t>
      </w:r>
      <w:r w:rsidR="00B76D59" w:rsidRPr="0081760E">
        <w:rPr>
          <w:rFonts w:ascii="Times New Roman" w:hAnsi="Times New Roman" w:cs="Times New Roman"/>
          <w:sz w:val="24"/>
          <w:szCs w:val="24"/>
        </w:rPr>
        <w:lastRenderedPageBreak/>
        <w:t xml:space="preserve">bliżej jest do Dworca kolejowego, który pieszy jest w stanie osiągnąć w około 5-6 minut. Dworzec autobusowy aktualnie znajduje się wręcz w sąsiedztwie terenu, co sprawia, że teren w świetle </w:t>
      </w:r>
      <w:r w:rsidR="00171845" w:rsidRPr="0081760E">
        <w:rPr>
          <w:rFonts w:ascii="Times New Roman" w:hAnsi="Times New Roman" w:cs="Times New Roman"/>
          <w:sz w:val="24"/>
          <w:szCs w:val="24"/>
        </w:rPr>
        <w:t xml:space="preserve">akcesji przestrzennej w skali lokalnej, jak i regionalnej jest położony bardzo korzystnie. </w:t>
      </w:r>
    </w:p>
    <w:p w:rsidR="00CA4087" w:rsidRPr="0081760E" w:rsidRDefault="00171845"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Tu pozwolę sobie na dygresję o charakterze strategicznym: w miastach amerykańskich w Stanach Zjednoczonych, w obszarach metropolitalnych wielu miast w Europie Zachodniej, </w:t>
      </w:r>
      <w:r w:rsidR="003C393D" w:rsidRPr="0081760E">
        <w:rPr>
          <w:rFonts w:ascii="Times New Roman" w:hAnsi="Times New Roman" w:cs="Times New Roman"/>
          <w:sz w:val="24"/>
          <w:szCs w:val="24"/>
        </w:rPr>
        <w:t xml:space="preserve">a także </w:t>
      </w:r>
      <w:r w:rsidRPr="0081760E">
        <w:rPr>
          <w:rFonts w:ascii="Times New Roman" w:hAnsi="Times New Roman" w:cs="Times New Roman"/>
          <w:sz w:val="24"/>
          <w:szCs w:val="24"/>
        </w:rPr>
        <w:t xml:space="preserve">w coraz większej ilości szybko rozrastających się miast azjatyckich transport szynowy odgrywa coraz większą rolę w myśl idei Transit Oriented Development (TOD). </w:t>
      </w:r>
      <w:r w:rsidRPr="0081760E">
        <w:rPr>
          <w:rFonts w:ascii="Times New Roman" w:hAnsi="Times New Roman" w:cs="Times New Roman"/>
          <w:i/>
          <w:sz w:val="24"/>
          <w:szCs w:val="24"/>
        </w:rPr>
        <w:t>TOD</w:t>
      </w:r>
      <w:r w:rsidRPr="0081760E">
        <w:rPr>
          <w:rFonts w:ascii="Times New Roman" w:hAnsi="Times New Roman" w:cs="Times New Roman"/>
          <w:sz w:val="24"/>
          <w:szCs w:val="24"/>
        </w:rPr>
        <w:t xml:space="preserve"> w różnym wydaniu (metro, kolej podmiejska – light trains, także dalekobieżna kolej – heavy trains) staje się </w:t>
      </w:r>
      <w:r w:rsidR="00C1202F" w:rsidRPr="0081760E">
        <w:rPr>
          <w:rFonts w:ascii="Times New Roman" w:hAnsi="Times New Roman" w:cs="Times New Roman"/>
          <w:sz w:val="24"/>
          <w:szCs w:val="24"/>
        </w:rPr>
        <w:t>coraz częstszym rozwiązaniem pozwalającym efektywnie wykorzystywać istniejącą infrastrukturę zwiększając jednocześnie obszar penetracji czasowej osób dojeżdżających lub wyjeżdżających do pracy. Stacje (węzły) takiego środka transportu ogniskują rozwój i przekształcenia na terenach w bliskim sąsiedztwie. Oczywiście niesie to za sobą też często negatywne skutki np. tzw. gentryfikację</w:t>
      </w:r>
      <w:r w:rsidR="000A4EBA" w:rsidRPr="0081760E">
        <w:rPr>
          <w:rFonts w:ascii="Times New Roman" w:hAnsi="Times New Roman" w:cs="Times New Roman"/>
          <w:sz w:val="24"/>
          <w:szCs w:val="24"/>
        </w:rPr>
        <w:t xml:space="preserve">, czyli wypieranie gorzej sytuowanych mieszkańców </w:t>
      </w:r>
      <w:r w:rsidR="00C1202F" w:rsidRPr="0081760E">
        <w:rPr>
          <w:rFonts w:ascii="Times New Roman" w:hAnsi="Times New Roman" w:cs="Times New Roman"/>
          <w:sz w:val="24"/>
          <w:szCs w:val="24"/>
        </w:rPr>
        <w:t>na skutek rosnących</w:t>
      </w:r>
      <w:r w:rsidR="000A4EBA" w:rsidRPr="0081760E">
        <w:rPr>
          <w:rFonts w:ascii="Times New Roman" w:hAnsi="Times New Roman" w:cs="Times New Roman"/>
          <w:sz w:val="24"/>
          <w:szCs w:val="24"/>
        </w:rPr>
        <w:t xml:space="preserve"> stawek czynszów (rosnąca wartość nieruchomości). Jednak pomijając negatywy można sobie wyobrazić potencjalne możliwości przyciągania na te tereny nowych mieszkańców, którzy już dzisiaj byliby w stanie dojeżdżać pociągiem do pracy </w:t>
      </w:r>
      <w:r w:rsidR="003C393D" w:rsidRPr="0081760E">
        <w:rPr>
          <w:rFonts w:ascii="Times New Roman" w:hAnsi="Times New Roman" w:cs="Times New Roman"/>
          <w:sz w:val="24"/>
          <w:szCs w:val="24"/>
        </w:rPr>
        <w:t xml:space="preserve">np. </w:t>
      </w:r>
      <w:r w:rsidR="000A4EBA" w:rsidRPr="0081760E">
        <w:rPr>
          <w:rFonts w:ascii="Times New Roman" w:hAnsi="Times New Roman" w:cs="Times New Roman"/>
          <w:sz w:val="24"/>
          <w:szCs w:val="24"/>
        </w:rPr>
        <w:t xml:space="preserve">w Katowicach (oczywiście poświęcając na to około 80 minut, jednak można żywić nadzieję, że w ramach inwestycji podejmowanych przez Urzędy Marszałkowskie w różnych częściach Polski ten czas dojazdu będzie się skracał). Można przypuszczać, że polskie społeczeństwo wraz z rosnącą zamożnością zacznie dostrzegać ujemne strony życia na przedmieściach dużych miast i zacznie dostrzegać potencjał miast </w:t>
      </w:r>
      <w:r w:rsidR="00917E88" w:rsidRPr="0081760E">
        <w:rPr>
          <w:rFonts w:ascii="Times New Roman" w:hAnsi="Times New Roman" w:cs="Times New Roman"/>
          <w:sz w:val="24"/>
          <w:szCs w:val="24"/>
        </w:rPr>
        <w:t xml:space="preserve">średnich i małych, które są dobrze wyposażone w usługi edukacji, handlu, kultury i rekreacji, co w zderzeniu z kompletnymi pustyniami instytucjonalnymi „sypialni” podmiejskich </w:t>
      </w:r>
      <w:r w:rsidR="003C393D" w:rsidRPr="0081760E">
        <w:rPr>
          <w:rFonts w:ascii="Times New Roman" w:hAnsi="Times New Roman" w:cs="Times New Roman"/>
          <w:sz w:val="24"/>
          <w:szCs w:val="24"/>
        </w:rPr>
        <w:t>oraz</w:t>
      </w:r>
      <w:r w:rsidR="00917E88" w:rsidRPr="0081760E">
        <w:rPr>
          <w:rFonts w:ascii="Times New Roman" w:hAnsi="Times New Roman" w:cs="Times New Roman"/>
          <w:sz w:val="24"/>
          <w:szCs w:val="24"/>
        </w:rPr>
        <w:t xml:space="preserve"> powiązaniu z czasem marnowanym na dojazdy transportem indywidualnym może skutkować „renesansem” miast tej wielkości.</w:t>
      </w:r>
    </w:p>
    <w:p w:rsidR="00E046AA" w:rsidRPr="0081760E" w:rsidRDefault="00917E88"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Teren elementarny w miejscowym planie zagospodarowania przestrzennego jednostki strukturalnej śródmieście w Raciborzu </w:t>
      </w:r>
      <w:r w:rsidR="003C393D" w:rsidRPr="0081760E">
        <w:rPr>
          <w:rFonts w:ascii="Times New Roman" w:hAnsi="Times New Roman" w:cs="Times New Roman"/>
          <w:sz w:val="24"/>
          <w:szCs w:val="24"/>
        </w:rPr>
        <w:t xml:space="preserve">opisany </w:t>
      </w:r>
      <w:r w:rsidRPr="0081760E">
        <w:rPr>
          <w:rFonts w:ascii="Times New Roman" w:hAnsi="Times New Roman" w:cs="Times New Roman"/>
          <w:sz w:val="24"/>
          <w:szCs w:val="24"/>
        </w:rPr>
        <w:t>symbolem HZ/7CU nie dość, że znajduje się w pobliżu najważniejszyc</w:t>
      </w:r>
      <w:r w:rsidR="00E046AA" w:rsidRPr="0081760E">
        <w:rPr>
          <w:rFonts w:ascii="Times New Roman" w:hAnsi="Times New Roman" w:cs="Times New Roman"/>
          <w:sz w:val="24"/>
          <w:szCs w:val="24"/>
        </w:rPr>
        <w:t>h punktów orientacyjnych miasta.</w:t>
      </w:r>
      <w:r w:rsidRPr="0081760E">
        <w:rPr>
          <w:rFonts w:ascii="Times New Roman" w:hAnsi="Times New Roman" w:cs="Times New Roman"/>
          <w:sz w:val="24"/>
          <w:szCs w:val="24"/>
        </w:rPr>
        <w:t xml:space="preserve"> </w:t>
      </w:r>
      <w:r w:rsidR="00E046AA" w:rsidRPr="0081760E">
        <w:rPr>
          <w:rFonts w:ascii="Times New Roman" w:hAnsi="Times New Roman" w:cs="Times New Roman"/>
          <w:sz w:val="24"/>
          <w:szCs w:val="24"/>
        </w:rPr>
        <w:t>D</w:t>
      </w:r>
      <w:r w:rsidRPr="0081760E">
        <w:rPr>
          <w:rFonts w:ascii="Times New Roman" w:hAnsi="Times New Roman" w:cs="Times New Roman"/>
          <w:sz w:val="24"/>
          <w:szCs w:val="24"/>
        </w:rPr>
        <w:t xml:space="preserve">odatkowo jest w obszarze, który </w:t>
      </w:r>
      <w:r w:rsidR="00CC034C" w:rsidRPr="0081760E">
        <w:rPr>
          <w:rFonts w:ascii="Times New Roman" w:hAnsi="Times New Roman" w:cs="Times New Roman"/>
          <w:sz w:val="24"/>
          <w:szCs w:val="24"/>
        </w:rPr>
        <w:t xml:space="preserve">w prosty wizualnie sposób wyodrębnia się spośród tkanki miejskiej Raciborza, tworząc coś co można umownie określić „śródmiejską strefą prestiżu”. Chodzi o obszar od wschodu ograniczony linią kolejową, od północy Odrą, zaś od południa i zachodu linią plant wokół Starego Miasta. Tak silne granice, w sensie kompozycyjnym, stwarzają warunki do </w:t>
      </w:r>
      <w:r w:rsidR="00CC034C" w:rsidRPr="0081760E">
        <w:rPr>
          <w:rFonts w:ascii="Times New Roman" w:hAnsi="Times New Roman" w:cs="Times New Roman"/>
          <w:sz w:val="24"/>
          <w:szCs w:val="24"/>
        </w:rPr>
        <w:lastRenderedPageBreak/>
        <w:t>kształtowania tej przestrzeni jak</w:t>
      </w:r>
      <w:r w:rsidR="003C393D" w:rsidRPr="0081760E">
        <w:rPr>
          <w:rFonts w:ascii="Times New Roman" w:hAnsi="Times New Roman" w:cs="Times New Roman"/>
          <w:sz w:val="24"/>
          <w:szCs w:val="24"/>
        </w:rPr>
        <w:t>o</w:t>
      </w:r>
      <w:r w:rsidR="00CC034C" w:rsidRPr="0081760E">
        <w:rPr>
          <w:rFonts w:ascii="Times New Roman" w:hAnsi="Times New Roman" w:cs="Times New Roman"/>
          <w:sz w:val="24"/>
          <w:szCs w:val="24"/>
        </w:rPr>
        <w:t xml:space="preserve"> wielkomiejskiego „salonu reprezentacyjnego”</w:t>
      </w:r>
      <w:r w:rsidR="009A671D" w:rsidRPr="0081760E">
        <w:rPr>
          <w:rFonts w:ascii="Times New Roman" w:hAnsi="Times New Roman" w:cs="Times New Roman"/>
          <w:sz w:val="24"/>
          <w:szCs w:val="24"/>
        </w:rPr>
        <w:t>, którego główne tworzywo powinno się opierać o zabudowę wielorodzinną o gabarytach zbliżonych do kamienic śródmiejskich</w:t>
      </w:r>
      <w:r w:rsidR="00CC034C" w:rsidRPr="0081760E">
        <w:rPr>
          <w:rFonts w:ascii="Times New Roman" w:hAnsi="Times New Roman" w:cs="Times New Roman"/>
          <w:sz w:val="24"/>
          <w:szCs w:val="24"/>
        </w:rPr>
        <w:t xml:space="preserve">. </w:t>
      </w:r>
      <w:r w:rsidR="00791943" w:rsidRPr="0081760E">
        <w:rPr>
          <w:rFonts w:ascii="Times New Roman" w:hAnsi="Times New Roman" w:cs="Times New Roman"/>
          <w:sz w:val="24"/>
          <w:szCs w:val="24"/>
        </w:rPr>
        <w:t>Ma to swoje konsekwencje</w:t>
      </w:r>
      <w:r w:rsidR="00CC034C" w:rsidRPr="0081760E">
        <w:rPr>
          <w:rFonts w:ascii="Times New Roman" w:hAnsi="Times New Roman" w:cs="Times New Roman"/>
          <w:sz w:val="24"/>
          <w:szCs w:val="24"/>
        </w:rPr>
        <w:t xml:space="preserve"> w tym, że wprowadzanie na tym obszarze usług wielkopowierzchniowych oraz większości usług komercyjnych w formie wolnostojącej (z wyjątkiem targowiska miejskiego) </w:t>
      </w:r>
      <w:r w:rsidR="009A671D" w:rsidRPr="0081760E">
        <w:rPr>
          <w:rFonts w:ascii="Times New Roman" w:hAnsi="Times New Roman" w:cs="Times New Roman"/>
          <w:sz w:val="24"/>
          <w:szCs w:val="24"/>
        </w:rPr>
        <w:t xml:space="preserve">będzie </w:t>
      </w:r>
      <w:r w:rsidR="00CC034C" w:rsidRPr="0081760E">
        <w:rPr>
          <w:rFonts w:ascii="Times New Roman" w:hAnsi="Times New Roman" w:cs="Times New Roman"/>
          <w:sz w:val="24"/>
          <w:szCs w:val="24"/>
        </w:rPr>
        <w:t xml:space="preserve">sprzeczne z rolą jaką ten teren powinien odgrywać. W mojej opinii, należy dążyć do </w:t>
      </w:r>
      <w:r w:rsidR="005D6E94" w:rsidRPr="0081760E">
        <w:rPr>
          <w:rFonts w:ascii="Times New Roman" w:hAnsi="Times New Roman" w:cs="Times New Roman"/>
          <w:sz w:val="24"/>
          <w:szCs w:val="24"/>
        </w:rPr>
        <w:t>łączenia funkcji handlowych z bardziej reprezentacyjnymi: zabudową mieszkaniową, ewentualnie biurową,</w:t>
      </w:r>
      <w:r w:rsidR="009A671D" w:rsidRPr="0081760E">
        <w:rPr>
          <w:rFonts w:ascii="Times New Roman" w:hAnsi="Times New Roman" w:cs="Times New Roman"/>
          <w:sz w:val="24"/>
          <w:szCs w:val="24"/>
        </w:rPr>
        <w:t xml:space="preserve"> włączając</w:t>
      </w:r>
      <w:r w:rsidR="005D6E94" w:rsidRPr="0081760E">
        <w:rPr>
          <w:rFonts w:ascii="Times New Roman" w:hAnsi="Times New Roman" w:cs="Times New Roman"/>
          <w:sz w:val="24"/>
          <w:szCs w:val="24"/>
        </w:rPr>
        <w:t xml:space="preserve"> </w:t>
      </w:r>
      <w:r w:rsidR="009A671D" w:rsidRPr="0081760E">
        <w:rPr>
          <w:rFonts w:ascii="Times New Roman" w:hAnsi="Times New Roman" w:cs="Times New Roman"/>
          <w:sz w:val="24"/>
          <w:szCs w:val="24"/>
        </w:rPr>
        <w:t xml:space="preserve">w takie zespoły </w:t>
      </w:r>
      <w:r w:rsidR="005D6E94" w:rsidRPr="0081760E">
        <w:rPr>
          <w:rFonts w:ascii="Times New Roman" w:hAnsi="Times New Roman" w:cs="Times New Roman"/>
          <w:sz w:val="24"/>
          <w:szCs w:val="24"/>
        </w:rPr>
        <w:t>nawet obiekty wielkopowierzchniowe</w:t>
      </w:r>
      <w:r w:rsidR="009A671D" w:rsidRPr="0081760E">
        <w:rPr>
          <w:rFonts w:ascii="Times New Roman" w:hAnsi="Times New Roman" w:cs="Times New Roman"/>
          <w:sz w:val="24"/>
          <w:szCs w:val="24"/>
        </w:rPr>
        <w:t xml:space="preserve">, ale jedynie </w:t>
      </w:r>
      <w:r w:rsidR="00CC034C" w:rsidRPr="0081760E">
        <w:rPr>
          <w:rFonts w:ascii="Times New Roman" w:hAnsi="Times New Roman" w:cs="Times New Roman"/>
          <w:sz w:val="24"/>
          <w:szCs w:val="24"/>
        </w:rPr>
        <w:t xml:space="preserve">w </w:t>
      </w:r>
      <w:r w:rsidR="005D6E94" w:rsidRPr="0081760E">
        <w:rPr>
          <w:rFonts w:ascii="Times New Roman" w:hAnsi="Times New Roman" w:cs="Times New Roman"/>
          <w:sz w:val="24"/>
          <w:szCs w:val="24"/>
        </w:rPr>
        <w:t xml:space="preserve">parterach, czy </w:t>
      </w:r>
      <w:r w:rsidR="009A671D" w:rsidRPr="0081760E">
        <w:rPr>
          <w:rFonts w:ascii="Times New Roman" w:hAnsi="Times New Roman" w:cs="Times New Roman"/>
          <w:sz w:val="24"/>
          <w:szCs w:val="24"/>
        </w:rPr>
        <w:t xml:space="preserve">może </w:t>
      </w:r>
      <w:r w:rsidR="005D6E94" w:rsidRPr="0081760E">
        <w:rPr>
          <w:rFonts w:ascii="Times New Roman" w:hAnsi="Times New Roman" w:cs="Times New Roman"/>
          <w:sz w:val="24"/>
          <w:szCs w:val="24"/>
        </w:rPr>
        <w:t xml:space="preserve">nawet </w:t>
      </w:r>
      <w:r w:rsidR="009A671D" w:rsidRPr="0081760E">
        <w:rPr>
          <w:rFonts w:ascii="Times New Roman" w:hAnsi="Times New Roman" w:cs="Times New Roman"/>
          <w:sz w:val="24"/>
          <w:szCs w:val="24"/>
        </w:rPr>
        <w:t xml:space="preserve">lepiej w </w:t>
      </w:r>
      <w:r w:rsidR="00CC034C" w:rsidRPr="0081760E">
        <w:rPr>
          <w:rFonts w:ascii="Times New Roman" w:hAnsi="Times New Roman" w:cs="Times New Roman"/>
          <w:sz w:val="24"/>
          <w:szCs w:val="24"/>
        </w:rPr>
        <w:t xml:space="preserve">suterynach </w:t>
      </w:r>
      <w:r w:rsidR="005D6E94" w:rsidRPr="0081760E">
        <w:rPr>
          <w:rFonts w:ascii="Times New Roman" w:hAnsi="Times New Roman" w:cs="Times New Roman"/>
          <w:sz w:val="24"/>
          <w:szCs w:val="24"/>
        </w:rPr>
        <w:t>(rozwiązania często stosowane np. w miastach Szwajcarskich, gdzie nie uświadczy się wewnątrz miasta wolnostojących pawilonów, żeby nie powiedzieć baraków). Za takim podejście</w:t>
      </w:r>
      <w:r w:rsidR="009A671D" w:rsidRPr="0081760E">
        <w:rPr>
          <w:rFonts w:ascii="Times New Roman" w:hAnsi="Times New Roman" w:cs="Times New Roman"/>
          <w:sz w:val="24"/>
          <w:szCs w:val="24"/>
        </w:rPr>
        <w:t>m</w:t>
      </w:r>
      <w:r w:rsidR="005D6E94" w:rsidRPr="0081760E">
        <w:rPr>
          <w:rFonts w:ascii="Times New Roman" w:hAnsi="Times New Roman" w:cs="Times New Roman"/>
          <w:sz w:val="24"/>
          <w:szCs w:val="24"/>
        </w:rPr>
        <w:t xml:space="preserve"> przemawiają też inne prz</w:t>
      </w:r>
      <w:r w:rsidR="009A671D" w:rsidRPr="0081760E">
        <w:rPr>
          <w:rFonts w:ascii="Times New Roman" w:hAnsi="Times New Roman" w:cs="Times New Roman"/>
          <w:sz w:val="24"/>
          <w:szCs w:val="24"/>
        </w:rPr>
        <w:t>y</w:t>
      </w:r>
      <w:r w:rsidR="005D6E94" w:rsidRPr="0081760E">
        <w:rPr>
          <w:rFonts w:ascii="Times New Roman" w:hAnsi="Times New Roman" w:cs="Times New Roman"/>
          <w:sz w:val="24"/>
          <w:szCs w:val="24"/>
        </w:rPr>
        <w:t xml:space="preserve">kłady, czy może lepiej </w:t>
      </w:r>
      <w:r w:rsidR="009A671D" w:rsidRPr="0081760E">
        <w:rPr>
          <w:rFonts w:ascii="Times New Roman" w:hAnsi="Times New Roman" w:cs="Times New Roman"/>
          <w:sz w:val="24"/>
          <w:szCs w:val="24"/>
        </w:rPr>
        <w:t xml:space="preserve">to nazwać, taktyki </w:t>
      </w:r>
      <w:r w:rsidR="005D6E94" w:rsidRPr="0081760E">
        <w:rPr>
          <w:rFonts w:ascii="Times New Roman" w:hAnsi="Times New Roman" w:cs="Times New Roman"/>
          <w:sz w:val="24"/>
          <w:szCs w:val="24"/>
        </w:rPr>
        <w:t xml:space="preserve">stosowane w </w:t>
      </w:r>
      <w:r w:rsidR="003C393D" w:rsidRPr="0081760E">
        <w:rPr>
          <w:rFonts w:ascii="Times New Roman" w:hAnsi="Times New Roman" w:cs="Times New Roman"/>
          <w:sz w:val="24"/>
          <w:szCs w:val="24"/>
        </w:rPr>
        <w:t>rozmaitych</w:t>
      </w:r>
      <w:r w:rsidR="005D6E94" w:rsidRPr="0081760E">
        <w:rPr>
          <w:rFonts w:ascii="Times New Roman" w:hAnsi="Times New Roman" w:cs="Times New Roman"/>
          <w:sz w:val="24"/>
          <w:szCs w:val="24"/>
        </w:rPr>
        <w:t xml:space="preserve"> państwach. </w:t>
      </w:r>
      <w:r w:rsidR="009A671D" w:rsidRPr="0081760E">
        <w:rPr>
          <w:rFonts w:ascii="Times New Roman" w:hAnsi="Times New Roman" w:cs="Times New Roman"/>
          <w:sz w:val="24"/>
          <w:szCs w:val="24"/>
        </w:rPr>
        <w:t>Na przykład w</w:t>
      </w:r>
      <w:r w:rsidR="005D6E94" w:rsidRPr="0081760E">
        <w:rPr>
          <w:rFonts w:ascii="Times New Roman" w:hAnsi="Times New Roman" w:cs="Times New Roman"/>
          <w:sz w:val="24"/>
          <w:szCs w:val="24"/>
        </w:rPr>
        <w:t xml:space="preserve"> Wielkiej Brytanii w latach dziewięćdziesiątych zostało uchwalone prawo, które miało regulować sposób lokalizacji obiektów handlowych</w:t>
      </w:r>
      <w:r w:rsidR="009A671D" w:rsidRPr="0081760E">
        <w:rPr>
          <w:rFonts w:ascii="Times New Roman" w:hAnsi="Times New Roman" w:cs="Times New Roman"/>
          <w:sz w:val="24"/>
          <w:szCs w:val="24"/>
        </w:rPr>
        <w:t>.</w:t>
      </w:r>
      <w:r w:rsidR="005D6E94" w:rsidRPr="0081760E">
        <w:rPr>
          <w:rFonts w:ascii="Times New Roman" w:hAnsi="Times New Roman" w:cs="Times New Roman"/>
          <w:sz w:val="24"/>
          <w:szCs w:val="24"/>
        </w:rPr>
        <w:t xml:space="preserve"> </w:t>
      </w:r>
      <w:r w:rsidR="009A671D" w:rsidRPr="0081760E">
        <w:rPr>
          <w:rFonts w:ascii="Times New Roman" w:hAnsi="Times New Roman" w:cs="Times New Roman"/>
          <w:sz w:val="24"/>
          <w:szCs w:val="24"/>
        </w:rPr>
        <w:t xml:space="preserve">Tylko w </w:t>
      </w:r>
      <w:r w:rsidR="005D6E94" w:rsidRPr="0081760E">
        <w:rPr>
          <w:rFonts w:ascii="Times New Roman" w:hAnsi="Times New Roman" w:cs="Times New Roman"/>
          <w:sz w:val="24"/>
          <w:szCs w:val="24"/>
        </w:rPr>
        <w:t>określonych warunkach dopuszczano lokalizację obiektów handlowych w centrum</w:t>
      </w:r>
      <w:r w:rsidR="009A671D" w:rsidRPr="0081760E">
        <w:rPr>
          <w:rFonts w:ascii="Times New Roman" w:hAnsi="Times New Roman" w:cs="Times New Roman"/>
          <w:sz w:val="24"/>
          <w:szCs w:val="24"/>
        </w:rPr>
        <w:t xml:space="preserve"> miasta</w:t>
      </w:r>
      <w:r w:rsidR="005D6E94" w:rsidRPr="0081760E">
        <w:rPr>
          <w:rFonts w:ascii="Times New Roman" w:hAnsi="Times New Roman" w:cs="Times New Roman"/>
          <w:sz w:val="24"/>
          <w:szCs w:val="24"/>
        </w:rPr>
        <w:t xml:space="preserve">, </w:t>
      </w:r>
      <w:r w:rsidR="009A671D" w:rsidRPr="0081760E">
        <w:rPr>
          <w:rFonts w:ascii="Times New Roman" w:hAnsi="Times New Roman" w:cs="Times New Roman"/>
          <w:sz w:val="24"/>
          <w:szCs w:val="24"/>
        </w:rPr>
        <w:t xml:space="preserve">dla którego </w:t>
      </w:r>
      <w:r w:rsidR="005D6E94" w:rsidRPr="0081760E">
        <w:rPr>
          <w:rFonts w:ascii="Times New Roman" w:hAnsi="Times New Roman" w:cs="Times New Roman"/>
          <w:sz w:val="24"/>
          <w:szCs w:val="24"/>
        </w:rPr>
        <w:t xml:space="preserve">drugą rozpatrywaną </w:t>
      </w:r>
      <w:r w:rsidR="009A671D" w:rsidRPr="0081760E">
        <w:rPr>
          <w:rFonts w:ascii="Times New Roman" w:hAnsi="Times New Roman" w:cs="Times New Roman"/>
          <w:sz w:val="24"/>
          <w:szCs w:val="24"/>
        </w:rPr>
        <w:t xml:space="preserve">alternatywą </w:t>
      </w:r>
      <w:r w:rsidR="005D6E94" w:rsidRPr="0081760E">
        <w:rPr>
          <w:rFonts w:ascii="Times New Roman" w:hAnsi="Times New Roman" w:cs="Times New Roman"/>
          <w:sz w:val="24"/>
          <w:szCs w:val="24"/>
        </w:rPr>
        <w:t>był</w:t>
      </w:r>
      <w:r w:rsidR="009A671D" w:rsidRPr="0081760E">
        <w:rPr>
          <w:rFonts w:ascii="Times New Roman" w:hAnsi="Times New Roman" w:cs="Times New Roman"/>
          <w:sz w:val="24"/>
          <w:szCs w:val="24"/>
        </w:rPr>
        <w:t>a</w:t>
      </w:r>
      <w:r w:rsidR="005D6E94" w:rsidRPr="0081760E">
        <w:rPr>
          <w:rFonts w:ascii="Times New Roman" w:hAnsi="Times New Roman" w:cs="Times New Roman"/>
          <w:sz w:val="24"/>
          <w:szCs w:val="24"/>
        </w:rPr>
        <w:t xml:space="preserve"> </w:t>
      </w:r>
      <w:r w:rsidR="009A671D" w:rsidRPr="0081760E">
        <w:rPr>
          <w:rFonts w:ascii="Times New Roman" w:hAnsi="Times New Roman" w:cs="Times New Roman"/>
          <w:sz w:val="24"/>
          <w:szCs w:val="24"/>
        </w:rPr>
        <w:t xml:space="preserve">strefa </w:t>
      </w:r>
      <w:r w:rsidR="005D6E94" w:rsidRPr="0081760E">
        <w:rPr>
          <w:rFonts w:ascii="Times New Roman" w:hAnsi="Times New Roman" w:cs="Times New Roman"/>
          <w:sz w:val="24"/>
          <w:szCs w:val="24"/>
        </w:rPr>
        <w:t>tzw. edge-of-centre (na krawędzi centrum), kt</w:t>
      </w:r>
      <w:r w:rsidR="009A671D" w:rsidRPr="0081760E">
        <w:rPr>
          <w:rFonts w:ascii="Times New Roman" w:hAnsi="Times New Roman" w:cs="Times New Roman"/>
          <w:sz w:val="24"/>
          <w:szCs w:val="24"/>
        </w:rPr>
        <w:t>óra</w:t>
      </w:r>
      <w:r w:rsidR="005D6E94" w:rsidRPr="0081760E">
        <w:rPr>
          <w:rFonts w:ascii="Times New Roman" w:hAnsi="Times New Roman" w:cs="Times New Roman"/>
          <w:sz w:val="24"/>
          <w:szCs w:val="24"/>
        </w:rPr>
        <w:t xml:space="preserve"> pozwalał</w:t>
      </w:r>
      <w:r w:rsidR="009A671D" w:rsidRPr="0081760E">
        <w:rPr>
          <w:rFonts w:ascii="Times New Roman" w:hAnsi="Times New Roman" w:cs="Times New Roman"/>
          <w:sz w:val="24"/>
          <w:szCs w:val="24"/>
        </w:rPr>
        <w:t>a</w:t>
      </w:r>
      <w:r w:rsidR="005D6E94" w:rsidRPr="0081760E">
        <w:rPr>
          <w:rFonts w:ascii="Times New Roman" w:hAnsi="Times New Roman" w:cs="Times New Roman"/>
          <w:sz w:val="24"/>
          <w:szCs w:val="24"/>
        </w:rPr>
        <w:t xml:space="preserve"> łączyć ze sobą atrakcyjność położenia centralnego z ograniczaniem ruchu kołowego bezpośrednio trafiającego do centrum</w:t>
      </w:r>
      <w:r w:rsidR="00E046AA" w:rsidRPr="0081760E">
        <w:rPr>
          <w:rFonts w:ascii="Times New Roman" w:hAnsi="Times New Roman" w:cs="Times New Roman"/>
          <w:sz w:val="24"/>
          <w:szCs w:val="24"/>
        </w:rPr>
        <w:t>.</w:t>
      </w:r>
      <w:r w:rsidR="005D6E94" w:rsidRPr="0081760E">
        <w:rPr>
          <w:rFonts w:ascii="Times New Roman" w:hAnsi="Times New Roman" w:cs="Times New Roman"/>
          <w:sz w:val="24"/>
          <w:szCs w:val="24"/>
        </w:rPr>
        <w:t xml:space="preserve"> </w:t>
      </w:r>
      <w:r w:rsidR="00E046AA" w:rsidRPr="0081760E">
        <w:rPr>
          <w:rFonts w:ascii="Times New Roman" w:hAnsi="Times New Roman" w:cs="Times New Roman"/>
          <w:sz w:val="24"/>
          <w:szCs w:val="24"/>
        </w:rPr>
        <w:t>W</w:t>
      </w:r>
      <w:r w:rsidR="005D6E94" w:rsidRPr="0081760E">
        <w:rPr>
          <w:rFonts w:ascii="Times New Roman" w:hAnsi="Times New Roman" w:cs="Times New Roman"/>
          <w:sz w:val="24"/>
          <w:szCs w:val="24"/>
        </w:rPr>
        <w:t xml:space="preserve"> lokalnych warunkach użytkownicy mogli korzystać z parkingów przy handlu</w:t>
      </w:r>
      <w:r w:rsidR="003C393D" w:rsidRPr="0081760E">
        <w:rPr>
          <w:rFonts w:ascii="Times New Roman" w:hAnsi="Times New Roman" w:cs="Times New Roman"/>
          <w:sz w:val="24"/>
          <w:szCs w:val="24"/>
        </w:rPr>
        <w:t>, dalej</w:t>
      </w:r>
      <w:r w:rsidR="005D6E94" w:rsidRPr="0081760E">
        <w:rPr>
          <w:rFonts w:ascii="Times New Roman" w:hAnsi="Times New Roman" w:cs="Times New Roman"/>
          <w:sz w:val="24"/>
          <w:szCs w:val="24"/>
        </w:rPr>
        <w:t xml:space="preserve"> już </w:t>
      </w:r>
      <w:r w:rsidR="003C393D" w:rsidRPr="0081760E">
        <w:rPr>
          <w:rFonts w:ascii="Times New Roman" w:hAnsi="Times New Roman" w:cs="Times New Roman"/>
          <w:sz w:val="24"/>
          <w:szCs w:val="24"/>
        </w:rPr>
        <w:t xml:space="preserve">pieszo </w:t>
      </w:r>
      <w:r w:rsidR="005D6E94" w:rsidRPr="0081760E">
        <w:rPr>
          <w:rFonts w:ascii="Times New Roman" w:hAnsi="Times New Roman" w:cs="Times New Roman"/>
          <w:sz w:val="24"/>
          <w:szCs w:val="24"/>
        </w:rPr>
        <w:t>penetrując centrum miasta</w:t>
      </w:r>
      <w:r w:rsidR="005D6E94" w:rsidRPr="0081760E">
        <w:rPr>
          <w:rStyle w:val="Odwoanieprzypisudolnego"/>
          <w:rFonts w:ascii="Times New Roman" w:hAnsi="Times New Roman" w:cs="Times New Roman"/>
          <w:sz w:val="24"/>
          <w:szCs w:val="24"/>
        </w:rPr>
        <w:footnoteReference w:id="3"/>
      </w:r>
      <w:r w:rsidR="009A671D" w:rsidRPr="0081760E">
        <w:rPr>
          <w:rFonts w:ascii="Times New Roman" w:hAnsi="Times New Roman" w:cs="Times New Roman"/>
          <w:sz w:val="24"/>
          <w:szCs w:val="24"/>
        </w:rPr>
        <w:t>, zapobiegać to miało osłabianiu roli centrów w tamtych latach dominowanych przez podmiejskie centra handlowe</w:t>
      </w:r>
      <w:r w:rsidR="00E046AA" w:rsidRPr="0081760E">
        <w:rPr>
          <w:rFonts w:ascii="Times New Roman" w:hAnsi="Times New Roman" w:cs="Times New Roman"/>
          <w:sz w:val="24"/>
          <w:szCs w:val="24"/>
        </w:rPr>
        <w:t>, jednocześnie chroniąc rdzeń miasta przed skutkami zbyt dużej liczby uczestników ruchu kołowego</w:t>
      </w:r>
      <w:r w:rsidR="009A671D" w:rsidRPr="0081760E">
        <w:rPr>
          <w:rFonts w:ascii="Times New Roman" w:hAnsi="Times New Roman" w:cs="Times New Roman"/>
          <w:sz w:val="24"/>
          <w:szCs w:val="24"/>
        </w:rPr>
        <w:t>.</w:t>
      </w:r>
    </w:p>
    <w:p w:rsidR="00E046AA" w:rsidRPr="0081760E" w:rsidRDefault="003C393D"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Wracając do przedmiotu opinii, n</w:t>
      </w:r>
      <w:r w:rsidR="00E046AA" w:rsidRPr="0081760E">
        <w:rPr>
          <w:rFonts w:ascii="Times New Roman" w:hAnsi="Times New Roman" w:cs="Times New Roman"/>
          <w:sz w:val="24"/>
          <w:szCs w:val="24"/>
        </w:rPr>
        <w:t>iezaprzeczalny potencjał tego miejsca leży też w atrakcyjności rzeki jako takiej. Myślę, że ważną jest konstatacja, że Racibórz jest właściwie jedynym miastem województwa Śląskiego, przez które przepływa rzeka tej wielkości</w:t>
      </w:r>
      <w:r w:rsidR="00A8563C" w:rsidRPr="0081760E">
        <w:rPr>
          <w:rFonts w:ascii="Times New Roman" w:hAnsi="Times New Roman" w:cs="Times New Roman"/>
          <w:sz w:val="24"/>
          <w:szCs w:val="24"/>
        </w:rPr>
        <w:t xml:space="preserve"> i sądzę, że to jest główny atut, na którym warto się skupić opracowując strategię</w:t>
      </w:r>
      <w:r w:rsidRPr="0081760E">
        <w:rPr>
          <w:rFonts w:ascii="Times New Roman" w:hAnsi="Times New Roman" w:cs="Times New Roman"/>
          <w:sz w:val="24"/>
          <w:szCs w:val="24"/>
        </w:rPr>
        <w:t>, budują pakiety ofert</w:t>
      </w:r>
      <w:r w:rsidR="00A8563C" w:rsidRPr="0081760E">
        <w:rPr>
          <w:rFonts w:ascii="Times New Roman" w:hAnsi="Times New Roman" w:cs="Times New Roman"/>
          <w:sz w:val="24"/>
          <w:szCs w:val="24"/>
        </w:rPr>
        <w:t xml:space="preserve"> oraz programy inwestycyjne w mieście.</w:t>
      </w:r>
    </w:p>
    <w:p w:rsidR="003C393D" w:rsidRPr="0081760E" w:rsidRDefault="003C393D" w:rsidP="0081760E">
      <w:pPr>
        <w:spacing w:before="240" w:line="360" w:lineRule="auto"/>
        <w:jc w:val="both"/>
        <w:rPr>
          <w:rFonts w:ascii="Times New Roman" w:hAnsi="Times New Roman" w:cs="Times New Roman"/>
          <w:sz w:val="24"/>
          <w:szCs w:val="24"/>
        </w:rPr>
      </w:pPr>
    </w:p>
    <w:p w:rsidR="00E046AA" w:rsidRPr="0081760E" w:rsidRDefault="00E046AA"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ab/>
        <w:t>Inspirujące rozwiązania</w:t>
      </w:r>
    </w:p>
    <w:p w:rsidR="00D76B04" w:rsidRPr="0081760E" w:rsidRDefault="00A8563C"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Styk lądu i wody od zawsze wpływał na wyobraźnię ludzi.</w:t>
      </w:r>
      <w:r w:rsidR="009A671D" w:rsidRPr="0081760E">
        <w:rPr>
          <w:rFonts w:ascii="Times New Roman" w:hAnsi="Times New Roman" w:cs="Times New Roman"/>
          <w:sz w:val="24"/>
          <w:szCs w:val="24"/>
        </w:rPr>
        <w:t xml:space="preserve"> </w:t>
      </w:r>
      <w:r w:rsidRPr="0081760E">
        <w:rPr>
          <w:rFonts w:ascii="Times New Roman" w:hAnsi="Times New Roman" w:cs="Times New Roman"/>
          <w:sz w:val="24"/>
          <w:szCs w:val="24"/>
        </w:rPr>
        <w:t xml:space="preserve">Odpowiednie wykorzystanie tego styku wywołuje efekt synergicznie wpływający na zwiększenie atrakcyjności terenu </w:t>
      </w:r>
      <w:r w:rsidRPr="0081760E">
        <w:rPr>
          <w:rFonts w:ascii="Times New Roman" w:hAnsi="Times New Roman" w:cs="Times New Roman"/>
          <w:sz w:val="24"/>
          <w:szCs w:val="24"/>
        </w:rPr>
        <w:lastRenderedPageBreak/>
        <w:t xml:space="preserve">inwestycyjnego, jednocześnie podnosząc jakość przestrzeni publicznych </w:t>
      </w:r>
      <w:r w:rsidR="003C393D" w:rsidRPr="0081760E">
        <w:rPr>
          <w:rFonts w:ascii="Times New Roman" w:hAnsi="Times New Roman" w:cs="Times New Roman"/>
          <w:sz w:val="24"/>
          <w:szCs w:val="24"/>
        </w:rPr>
        <w:t xml:space="preserve">takiego </w:t>
      </w:r>
      <w:r w:rsidRPr="0081760E">
        <w:rPr>
          <w:rFonts w:ascii="Times New Roman" w:hAnsi="Times New Roman" w:cs="Times New Roman"/>
          <w:sz w:val="24"/>
          <w:szCs w:val="24"/>
        </w:rPr>
        <w:t xml:space="preserve">fragmentu miasta inicjując tym samym dyfuzyjny proces „rozlewania się” wyższych standardów przestrzennych na sąsiednie tereny. Wykorzystanie tego typu okazji </w:t>
      </w:r>
      <w:r w:rsidR="00D046EB" w:rsidRPr="0081760E">
        <w:rPr>
          <w:rFonts w:ascii="Times New Roman" w:hAnsi="Times New Roman" w:cs="Times New Roman"/>
          <w:sz w:val="24"/>
          <w:szCs w:val="24"/>
        </w:rPr>
        <w:t xml:space="preserve">jest oczekiwane przez inwestorów oraz władze miast, gdyż wprowadza to w ofertę mieszkaniową nową jakość. W ostatnich latach </w:t>
      </w:r>
      <w:r w:rsidRPr="0081760E">
        <w:rPr>
          <w:rFonts w:ascii="Times New Roman" w:hAnsi="Times New Roman" w:cs="Times New Roman"/>
          <w:sz w:val="24"/>
          <w:szCs w:val="24"/>
        </w:rPr>
        <w:t>zdarza się</w:t>
      </w:r>
      <w:r w:rsidR="005D6E94" w:rsidRPr="0081760E">
        <w:rPr>
          <w:rFonts w:ascii="Times New Roman" w:hAnsi="Times New Roman" w:cs="Times New Roman"/>
          <w:sz w:val="24"/>
          <w:szCs w:val="24"/>
        </w:rPr>
        <w:t xml:space="preserve"> </w:t>
      </w:r>
      <w:r w:rsidRPr="0081760E">
        <w:rPr>
          <w:rFonts w:ascii="Times New Roman" w:hAnsi="Times New Roman" w:cs="Times New Roman"/>
          <w:sz w:val="24"/>
          <w:szCs w:val="24"/>
        </w:rPr>
        <w:t xml:space="preserve">w Polsce </w:t>
      </w:r>
      <w:r w:rsidR="00D046EB" w:rsidRPr="0081760E">
        <w:rPr>
          <w:rFonts w:ascii="Times New Roman" w:hAnsi="Times New Roman" w:cs="Times New Roman"/>
          <w:sz w:val="24"/>
          <w:szCs w:val="24"/>
        </w:rPr>
        <w:t>coraz więcej inwestycji w tereny nadrzeczne, których bulwary stają się istotną wizytówką tychże miast. Wystarczy tu sięgnąć choćby do wrocławskiego podwórka, czyli powstające w ostatnich latach całe osiedla nadrzeczne np. Olimpia Port (nadal w rozbudowie)</w:t>
      </w:r>
      <w:r w:rsidR="00D046EB" w:rsidRPr="0081760E">
        <w:rPr>
          <w:rStyle w:val="Odwoanieprzypisudolnego"/>
          <w:rFonts w:ascii="Times New Roman" w:hAnsi="Times New Roman" w:cs="Times New Roman"/>
          <w:sz w:val="24"/>
          <w:szCs w:val="24"/>
        </w:rPr>
        <w:footnoteReference w:id="4"/>
      </w:r>
      <w:r w:rsidR="00D046EB" w:rsidRPr="0081760E">
        <w:rPr>
          <w:rFonts w:ascii="Times New Roman" w:hAnsi="Times New Roman" w:cs="Times New Roman"/>
          <w:sz w:val="24"/>
          <w:szCs w:val="24"/>
        </w:rPr>
        <w:t xml:space="preserve">, Bulwary Książęce przy ul. Księcia Witolda, czy sąsiednie </w:t>
      </w:r>
      <w:r w:rsidR="00AC74D4" w:rsidRPr="0081760E">
        <w:rPr>
          <w:rFonts w:ascii="Times New Roman" w:hAnsi="Times New Roman" w:cs="Times New Roman"/>
          <w:sz w:val="24"/>
          <w:szCs w:val="24"/>
        </w:rPr>
        <w:t>apartamentowce przy ul. Sikorskiego, trochę mniej pokaźne osiedle Miasto Marina przy ul. Na Grobli</w:t>
      </w:r>
      <w:r w:rsidRPr="0081760E">
        <w:rPr>
          <w:rFonts w:ascii="Times New Roman" w:hAnsi="Times New Roman" w:cs="Times New Roman"/>
          <w:sz w:val="24"/>
          <w:szCs w:val="24"/>
        </w:rPr>
        <w:t xml:space="preserve"> </w:t>
      </w:r>
      <w:r w:rsidR="00AC74D4" w:rsidRPr="0081760E">
        <w:rPr>
          <w:rFonts w:ascii="Times New Roman" w:hAnsi="Times New Roman" w:cs="Times New Roman"/>
          <w:sz w:val="24"/>
          <w:szCs w:val="24"/>
        </w:rPr>
        <w:t xml:space="preserve">vis a vis Politechniki Wrocławskiej, na koniec osiedle Angel Wings nad rzeką Oławą w cieszącym się niegdyś bardzo złą sławą tzw. „Trójkącie Bermudzkim” w dzielnicy Przedmieście Oławskie. Jak widać z wymienionych inwestycji (z daleka nie wszystkich we Wrocławiu nad rzekami) wyłania się obraz boomu inwestycyjnego przysposabiającego coraz więcej nabrzeży rzecznych do bardzo różnych ogólnodostępnych aktywności </w:t>
      </w:r>
      <w:r w:rsidR="00D76B04" w:rsidRPr="0081760E">
        <w:rPr>
          <w:rFonts w:ascii="Times New Roman" w:hAnsi="Times New Roman" w:cs="Times New Roman"/>
          <w:sz w:val="24"/>
          <w:szCs w:val="24"/>
        </w:rPr>
        <w:t xml:space="preserve">społecznych. </w:t>
      </w:r>
    </w:p>
    <w:p w:rsidR="00D76B04" w:rsidRPr="0081760E" w:rsidRDefault="00D76B04"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Ale nie ma co poprzestawać na Wrocławiu. Można by wymieniać wiele przykładów miast europejskich sięgając do niemal już ikonicznych przykładów rewitalizacji np. londyńskich Docklands, czy HafenCity w Hamburgu. Jednak moim zdaniem warto przyjrzeć się </w:t>
      </w:r>
      <w:r w:rsidR="001C40F8" w:rsidRPr="0081760E">
        <w:rPr>
          <w:rFonts w:ascii="Times New Roman" w:hAnsi="Times New Roman" w:cs="Times New Roman"/>
          <w:sz w:val="24"/>
          <w:szCs w:val="24"/>
        </w:rPr>
        <w:t xml:space="preserve">też rozwiązaniom, które mają więcej dziesięcioleci, a które często tworzą charakter miejsc ważnych, żeby nie powiedzieć prestiżowych na mapie miast. Zacznijmy od sztucznego jeziora w Hamburgu: Binnenalster na biegu rzeki Alstery, zabudowania, które tworzą to co się nazywa z angielska </w:t>
      </w:r>
      <w:r w:rsidR="001C40F8" w:rsidRPr="0081760E">
        <w:rPr>
          <w:rFonts w:ascii="Times New Roman" w:hAnsi="Times New Roman" w:cs="Times New Roman"/>
          <w:i/>
          <w:sz w:val="24"/>
          <w:szCs w:val="24"/>
        </w:rPr>
        <w:t xml:space="preserve">waterfrontem </w:t>
      </w:r>
      <w:r w:rsidR="001C40F8" w:rsidRPr="0081760E">
        <w:rPr>
          <w:rFonts w:ascii="Times New Roman" w:hAnsi="Times New Roman" w:cs="Times New Roman"/>
          <w:sz w:val="24"/>
          <w:szCs w:val="24"/>
        </w:rPr>
        <w:t>to jedne z najdroższych budynków w całym Hamburgu</w:t>
      </w:r>
      <w:r w:rsidR="003C393D" w:rsidRPr="0081760E">
        <w:rPr>
          <w:rFonts w:ascii="Times New Roman" w:hAnsi="Times New Roman" w:cs="Times New Roman"/>
          <w:sz w:val="24"/>
          <w:szCs w:val="24"/>
        </w:rPr>
        <w:t xml:space="preserve"> kreując jedno z kilku miejsc</w:t>
      </w:r>
      <w:r w:rsidR="00BB48C0" w:rsidRPr="0081760E">
        <w:rPr>
          <w:rFonts w:ascii="Times New Roman" w:hAnsi="Times New Roman" w:cs="Times New Roman"/>
          <w:sz w:val="24"/>
          <w:szCs w:val="24"/>
        </w:rPr>
        <w:t xml:space="preserve"> gwarantujących satysfakcjonujące doznania osobom tam przebywającym. Pozwolę tu sobie na</w:t>
      </w:r>
      <w:r w:rsidR="001C40F8" w:rsidRPr="0081760E">
        <w:rPr>
          <w:rFonts w:ascii="Times New Roman" w:hAnsi="Times New Roman" w:cs="Times New Roman"/>
          <w:sz w:val="24"/>
          <w:szCs w:val="24"/>
        </w:rPr>
        <w:t xml:space="preserve"> bardzo subiektywn</w:t>
      </w:r>
      <w:r w:rsidR="00BB48C0" w:rsidRPr="0081760E">
        <w:rPr>
          <w:rFonts w:ascii="Times New Roman" w:hAnsi="Times New Roman" w:cs="Times New Roman"/>
          <w:sz w:val="24"/>
          <w:szCs w:val="24"/>
        </w:rPr>
        <w:t xml:space="preserve">ą refleksję – </w:t>
      </w:r>
      <w:r w:rsidR="001C40F8" w:rsidRPr="0081760E">
        <w:rPr>
          <w:rFonts w:ascii="Times New Roman" w:hAnsi="Times New Roman" w:cs="Times New Roman"/>
          <w:sz w:val="24"/>
          <w:szCs w:val="24"/>
        </w:rPr>
        <w:t xml:space="preserve">ta </w:t>
      </w:r>
      <w:r w:rsidR="00BB48C0" w:rsidRPr="0081760E">
        <w:rPr>
          <w:rFonts w:ascii="Times New Roman" w:hAnsi="Times New Roman" w:cs="Times New Roman"/>
          <w:sz w:val="24"/>
          <w:szCs w:val="24"/>
        </w:rPr>
        <w:t>„</w:t>
      </w:r>
      <w:r w:rsidR="001C40F8" w:rsidRPr="0081760E">
        <w:rPr>
          <w:rFonts w:ascii="Times New Roman" w:hAnsi="Times New Roman" w:cs="Times New Roman"/>
          <w:sz w:val="24"/>
          <w:szCs w:val="24"/>
        </w:rPr>
        <w:t>konstelacja</w:t>
      </w:r>
      <w:r w:rsidR="00BB48C0" w:rsidRPr="0081760E">
        <w:rPr>
          <w:rFonts w:ascii="Times New Roman" w:hAnsi="Times New Roman" w:cs="Times New Roman"/>
          <w:sz w:val="24"/>
          <w:szCs w:val="24"/>
        </w:rPr>
        <w:t>”</w:t>
      </w:r>
      <w:r w:rsidR="001C40F8" w:rsidRPr="0081760E">
        <w:rPr>
          <w:rFonts w:ascii="Times New Roman" w:hAnsi="Times New Roman" w:cs="Times New Roman"/>
          <w:sz w:val="24"/>
          <w:szCs w:val="24"/>
        </w:rPr>
        <w:t xml:space="preserve"> </w:t>
      </w:r>
      <w:r w:rsidR="00BB48C0" w:rsidRPr="0081760E">
        <w:rPr>
          <w:rFonts w:ascii="Times New Roman" w:hAnsi="Times New Roman" w:cs="Times New Roman"/>
          <w:sz w:val="24"/>
          <w:szCs w:val="24"/>
        </w:rPr>
        <w:t xml:space="preserve">zabudowy i przestrzeni publicznej </w:t>
      </w:r>
      <w:r w:rsidR="001C40F8" w:rsidRPr="0081760E">
        <w:rPr>
          <w:rFonts w:ascii="Times New Roman" w:hAnsi="Times New Roman" w:cs="Times New Roman"/>
          <w:sz w:val="24"/>
          <w:szCs w:val="24"/>
        </w:rPr>
        <w:t xml:space="preserve">kojarzy mi się z Central Parkiem w Nowym Jorku, gdzie zabudowania tworzą w bardzo naturalny sposób kontekst dla „jeziora” zieleni. Pomimo wartości zabudowań </w:t>
      </w:r>
      <w:r w:rsidR="00ED2708" w:rsidRPr="0081760E">
        <w:rPr>
          <w:rFonts w:ascii="Times New Roman" w:hAnsi="Times New Roman" w:cs="Times New Roman"/>
          <w:sz w:val="24"/>
          <w:szCs w:val="24"/>
        </w:rPr>
        <w:t xml:space="preserve">wokół Alstery, </w:t>
      </w:r>
      <w:r w:rsidR="001C40F8" w:rsidRPr="0081760E">
        <w:rPr>
          <w:rFonts w:ascii="Times New Roman" w:hAnsi="Times New Roman" w:cs="Times New Roman"/>
          <w:sz w:val="24"/>
          <w:szCs w:val="24"/>
        </w:rPr>
        <w:t>nabrzeż</w:t>
      </w:r>
      <w:r w:rsidR="00ED2708" w:rsidRPr="0081760E">
        <w:rPr>
          <w:rFonts w:ascii="Times New Roman" w:hAnsi="Times New Roman" w:cs="Times New Roman"/>
          <w:sz w:val="24"/>
          <w:szCs w:val="24"/>
        </w:rPr>
        <w:t>a żyją, tak samo jak jezioro (z kajakami, skiffami itp.), co roku we wrześniu odbywa się uliczne, bardzo ludyczne świętowanie</w:t>
      </w:r>
      <w:r w:rsidR="00BB48C0" w:rsidRPr="0081760E">
        <w:rPr>
          <w:rFonts w:ascii="Times New Roman" w:hAnsi="Times New Roman" w:cs="Times New Roman"/>
          <w:sz w:val="24"/>
          <w:szCs w:val="24"/>
        </w:rPr>
        <w:t>, wydawałoby się, że sprzeczne z „zadęciem” budowli kształtujących tę przestrzeń</w:t>
      </w:r>
      <w:r w:rsidR="00ED2708" w:rsidRPr="0081760E">
        <w:rPr>
          <w:rFonts w:ascii="Times New Roman" w:hAnsi="Times New Roman" w:cs="Times New Roman"/>
          <w:sz w:val="24"/>
          <w:szCs w:val="24"/>
        </w:rPr>
        <w:t>.</w:t>
      </w:r>
    </w:p>
    <w:p w:rsidR="00ED2708" w:rsidRPr="0081760E" w:rsidRDefault="00ED2708"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lastRenderedPageBreak/>
        <w:t xml:space="preserve">Dalej można jeszcze przywołać miasteczko Vevey w Szwajcarii położone nad Jeziorem Genewskim, gdzie bulwar dubluje główną ulicę handlową w </w:t>
      </w:r>
      <w:r w:rsidR="00BB48C0" w:rsidRPr="0081760E">
        <w:rPr>
          <w:rFonts w:ascii="Times New Roman" w:hAnsi="Times New Roman" w:cs="Times New Roman"/>
          <w:sz w:val="24"/>
          <w:szCs w:val="24"/>
        </w:rPr>
        <w:t>mieście</w:t>
      </w:r>
      <w:r w:rsidRPr="0081760E">
        <w:rPr>
          <w:rFonts w:ascii="Times New Roman" w:hAnsi="Times New Roman" w:cs="Times New Roman"/>
          <w:sz w:val="24"/>
          <w:szCs w:val="24"/>
        </w:rPr>
        <w:t xml:space="preserve">, jednocześnie przejmując całe życie nocne dzięki restauracjom, barom, </w:t>
      </w:r>
      <w:r w:rsidR="00BB48C0" w:rsidRPr="0081760E">
        <w:rPr>
          <w:rFonts w:ascii="Times New Roman" w:hAnsi="Times New Roman" w:cs="Times New Roman"/>
          <w:sz w:val="24"/>
          <w:szCs w:val="24"/>
        </w:rPr>
        <w:t xml:space="preserve">kamiennym nabrzeżom, </w:t>
      </w:r>
      <w:r w:rsidRPr="0081760E">
        <w:rPr>
          <w:rFonts w:ascii="Times New Roman" w:hAnsi="Times New Roman" w:cs="Times New Roman"/>
          <w:sz w:val="24"/>
          <w:szCs w:val="24"/>
        </w:rPr>
        <w:t xml:space="preserve">a nawet trawnikom, z których korzystają w lecie spragnieni spotkań towarzyskich mieszkańcy i turyści. W obu wymienionych przypadkach ważną rolę odgrywa również odpowiednio utrzymywana zieleń oraz </w:t>
      </w:r>
      <w:r w:rsidR="00EB759F" w:rsidRPr="0081760E">
        <w:rPr>
          <w:rFonts w:ascii="Times New Roman" w:hAnsi="Times New Roman" w:cs="Times New Roman"/>
          <w:sz w:val="24"/>
          <w:szCs w:val="24"/>
        </w:rPr>
        <w:t>obiekty kultur</w:t>
      </w:r>
      <w:r w:rsidR="00BB48C0" w:rsidRPr="0081760E">
        <w:rPr>
          <w:rFonts w:ascii="Times New Roman" w:hAnsi="Times New Roman" w:cs="Times New Roman"/>
          <w:sz w:val="24"/>
          <w:szCs w:val="24"/>
        </w:rPr>
        <w:t>owe</w:t>
      </w:r>
      <w:r w:rsidR="00EB759F" w:rsidRPr="0081760E">
        <w:rPr>
          <w:rFonts w:ascii="Times New Roman" w:hAnsi="Times New Roman" w:cs="Times New Roman"/>
          <w:sz w:val="24"/>
          <w:szCs w:val="24"/>
        </w:rPr>
        <w:t xml:space="preserve"> (pomniki, instalacje czasowe) urozmaicające otoczenie.</w:t>
      </w:r>
    </w:p>
    <w:p w:rsidR="00BB48C0" w:rsidRPr="0081760E" w:rsidRDefault="00EB759F"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Ciekawym przykładem może też być </w:t>
      </w:r>
      <w:r w:rsidR="003E603C" w:rsidRPr="0081760E">
        <w:rPr>
          <w:rFonts w:ascii="Times New Roman" w:hAnsi="Times New Roman" w:cs="Times New Roman"/>
          <w:sz w:val="24"/>
          <w:szCs w:val="24"/>
        </w:rPr>
        <w:t xml:space="preserve">wykorzystanie nabrzeży w Vancouver w Kanadzie i nie chodzi tu znowu o te najsłynniejsze w Coal Harbour z bulwarem Seawall Water Walk, ale bardzo kameralne ścieżki (Island Park Walk) nad brzegiem zatoki False Creek w sąsiedztwie wysepki Granville, gdzie mieści się jarmark i wiele sklepików artystycznych tworzących atmosferę tego miejsca. </w:t>
      </w:r>
      <w:r w:rsidR="00BB48C0" w:rsidRPr="0081760E">
        <w:rPr>
          <w:rFonts w:ascii="Times New Roman" w:hAnsi="Times New Roman" w:cs="Times New Roman"/>
          <w:sz w:val="24"/>
          <w:szCs w:val="24"/>
        </w:rPr>
        <w:t xml:space="preserve">Kameralność tego miejsca objawia się w nieformalnym poczuciu, że zieleń stanowi nierozerwalny segment zabudowy. </w:t>
      </w:r>
    </w:p>
    <w:p w:rsidR="00EB759F" w:rsidRPr="0081760E" w:rsidRDefault="003E603C"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Po chwili </w:t>
      </w:r>
      <w:r w:rsidR="00BB48C0" w:rsidRPr="0081760E">
        <w:rPr>
          <w:rFonts w:ascii="Times New Roman" w:hAnsi="Times New Roman" w:cs="Times New Roman"/>
          <w:sz w:val="24"/>
          <w:szCs w:val="24"/>
        </w:rPr>
        <w:t>tego typu refleksji</w:t>
      </w:r>
      <w:r w:rsidRPr="0081760E">
        <w:rPr>
          <w:rFonts w:ascii="Times New Roman" w:hAnsi="Times New Roman" w:cs="Times New Roman"/>
          <w:sz w:val="24"/>
          <w:szCs w:val="24"/>
        </w:rPr>
        <w:t xml:space="preserve"> człowiek </w:t>
      </w:r>
      <w:r w:rsidR="00BB48C0" w:rsidRPr="0081760E">
        <w:rPr>
          <w:rFonts w:ascii="Times New Roman" w:hAnsi="Times New Roman" w:cs="Times New Roman"/>
          <w:sz w:val="24"/>
          <w:szCs w:val="24"/>
        </w:rPr>
        <w:t xml:space="preserve">dochodzi do przekonania, że </w:t>
      </w:r>
      <w:r w:rsidRPr="0081760E">
        <w:rPr>
          <w:rFonts w:ascii="Times New Roman" w:hAnsi="Times New Roman" w:cs="Times New Roman"/>
          <w:sz w:val="24"/>
          <w:szCs w:val="24"/>
        </w:rPr>
        <w:t>jest w stanie wymieniać bardzo wiele różnych przykładów – różnych</w:t>
      </w:r>
      <w:r w:rsidR="00BB48C0" w:rsidRPr="0081760E">
        <w:rPr>
          <w:rFonts w:ascii="Times New Roman" w:hAnsi="Times New Roman" w:cs="Times New Roman"/>
          <w:sz w:val="24"/>
          <w:szCs w:val="24"/>
        </w:rPr>
        <w:t xml:space="preserve"> inspirujących</w:t>
      </w:r>
      <w:r w:rsidRPr="0081760E">
        <w:rPr>
          <w:rFonts w:ascii="Times New Roman" w:hAnsi="Times New Roman" w:cs="Times New Roman"/>
          <w:sz w:val="24"/>
          <w:szCs w:val="24"/>
        </w:rPr>
        <w:t xml:space="preserve"> rozwiązań, które jednak nie </w:t>
      </w:r>
      <w:r w:rsidR="007833D7" w:rsidRPr="0081760E">
        <w:rPr>
          <w:rFonts w:ascii="Times New Roman" w:hAnsi="Times New Roman" w:cs="Times New Roman"/>
          <w:sz w:val="24"/>
          <w:szCs w:val="24"/>
        </w:rPr>
        <w:t>zawsze są adekwatne do postawionego tu problemu, jak choćb</w:t>
      </w:r>
      <w:r w:rsidR="00BB48C0" w:rsidRPr="0081760E">
        <w:rPr>
          <w:rFonts w:ascii="Times New Roman" w:hAnsi="Times New Roman" w:cs="Times New Roman"/>
          <w:sz w:val="24"/>
          <w:szCs w:val="24"/>
        </w:rPr>
        <w:t>:</w:t>
      </w:r>
      <w:r w:rsidR="007833D7" w:rsidRPr="0081760E">
        <w:rPr>
          <w:rFonts w:ascii="Times New Roman" w:hAnsi="Times New Roman" w:cs="Times New Roman"/>
          <w:sz w:val="24"/>
          <w:szCs w:val="24"/>
        </w:rPr>
        <w:t>y Aker Brygge w porcie Oslo, albo okolice Grand Canal w Dublinie.</w:t>
      </w:r>
    </w:p>
    <w:p w:rsidR="003546A3" w:rsidRPr="0081760E" w:rsidRDefault="003546A3"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Konkludując, żeby osiągnąć odpowiedni efekt bulwar na wysokości budynków mieszkalnych powinien posiadać odpowiednią szerokość, sama korona wału nie wystarcza do stworzenia nowej jakości przestrzeni publicznej. Należy wprowadzić dopasowaną ofertę usługową podtrzymującą witalność miejsca. Należy wykorzystać bliski kontakt z wodą nie tracą wglądu na taflę (unikając przesłon). Powinno się także wykorzystać efekt kreatywnego kształtowania nowej sylwety tej części miasta dbając o ochronę osi widokowych przecinających obszar opracowania. Zieleń</w:t>
      </w:r>
      <w:r w:rsidR="004D1D6E" w:rsidRPr="0081760E">
        <w:rPr>
          <w:rFonts w:ascii="Times New Roman" w:hAnsi="Times New Roman" w:cs="Times New Roman"/>
          <w:sz w:val="24"/>
          <w:szCs w:val="24"/>
        </w:rPr>
        <w:t xml:space="preserve"> wysoka powinna być świadom</w:t>
      </w:r>
      <w:r w:rsidRPr="0081760E">
        <w:rPr>
          <w:rFonts w:ascii="Times New Roman" w:hAnsi="Times New Roman" w:cs="Times New Roman"/>
          <w:sz w:val="24"/>
          <w:szCs w:val="24"/>
        </w:rPr>
        <w:t>ie kształtowana</w:t>
      </w:r>
      <w:r w:rsidR="004D1D6E" w:rsidRPr="0081760E">
        <w:rPr>
          <w:rFonts w:ascii="Times New Roman" w:hAnsi="Times New Roman" w:cs="Times New Roman"/>
          <w:sz w:val="24"/>
          <w:szCs w:val="24"/>
        </w:rPr>
        <w:t xml:space="preserve"> i utrzymywana</w:t>
      </w:r>
      <w:r w:rsidRPr="0081760E">
        <w:rPr>
          <w:rFonts w:ascii="Times New Roman" w:hAnsi="Times New Roman" w:cs="Times New Roman"/>
          <w:sz w:val="24"/>
          <w:szCs w:val="24"/>
        </w:rPr>
        <w:t>, tak aby stał</w:t>
      </w:r>
      <w:r w:rsidR="004D1D6E" w:rsidRPr="0081760E">
        <w:rPr>
          <w:rFonts w:ascii="Times New Roman" w:hAnsi="Times New Roman" w:cs="Times New Roman"/>
          <w:sz w:val="24"/>
          <w:szCs w:val="24"/>
        </w:rPr>
        <w:t>a</w:t>
      </w:r>
      <w:r w:rsidRPr="0081760E">
        <w:rPr>
          <w:rFonts w:ascii="Times New Roman" w:hAnsi="Times New Roman" w:cs="Times New Roman"/>
          <w:sz w:val="24"/>
          <w:szCs w:val="24"/>
        </w:rPr>
        <w:t xml:space="preserve"> się częścią zespołu</w:t>
      </w:r>
      <w:r w:rsidR="004D1D6E" w:rsidRPr="0081760E">
        <w:rPr>
          <w:rFonts w:ascii="Times New Roman" w:hAnsi="Times New Roman" w:cs="Times New Roman"/>
          <w:sz w:val="24"/>
          <w:szCs w:val="24"/>
        </w:rPr>
        <w:t xml:space="preserve"> kompozycyjnego, a nie parawanem izolującym tkankę miejską.</w:t>
      </w:r>
    </w:p>
    <w:p w:rsidR="007833D7" w:rsidRPr="0081760E" w:rsidRDefault="007833D7" w:rsidP="0081760E">
      <w:pPr>
        <w:spacing w:before="240" w:line="360" w:lineRule="auto"/>
        <w:jc w:val="both"/>
        <w:rPr>
          <w:rFonts w:ascii="Times New Roman" w:hAnsi="Times New Roman" w:cs="Times New Roman"/>
          <w:sz w:val="24"/>
          <w:szCs w:val="24"/>
        </w:rPr>
      </w:pPr>
      <w:bookmarkStart w:id="0" w:name="_GoBack"/>
      <w:bookmarkEnd w:id="0"/>
    </w:p>
    <w:p w:rsidR="007833D7" w:rsidRPr="0081760E" w:rsidRDefault="007833D7"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Zalecenia do MPZP</w:t>
      </w:r>
    </w:p>
    <w:p w:rsidR="007833D7" w:rsidRPr="0081760E" w:rsidRDefault="007833D7"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Jeszcze raz chciałbym podkreślić, że w mojej opinii teren elementarny HZ/7CU jest potencjalnie miejscem, gdzie może powstać współczesna część centrum komplementarna ze Starym Miastem</w:t>
      </w:r>
      <w:r w:rsidR="004C54C4" w:rsidRPr="0081760E">
        <w:rPr>
          <w:rFonts w:ascii="Times New Roman" w:hAnsi="Times New Roman" w:cs="Times New Roman"/>
          <w:sz w:val="24"/>
          <w:szCs w:val="24"/>
        </w:rPr>
        <w:t xml:space="preserve">. Jednak najważniejszym zadaniem jest przygotowanie dopracowanego </w:t>
      </w:r>
      <w:r w:rsidR="004C54C4" w:rsidRPr="0081760E">
        <w:rPr>
          <w:rFonts w:ascii="Times New Roman" w:hAnsi="Times New Roman" w:cs="Times New Roman"/>
          <w:sz w:val="24"/>
          <w:szCs w:val="24"/>
        </w:rPr>
        <w:lastRenderedPageBreak/>
        <w:t xml:space="preserve">miejscowego planu zagospodarowania terenu, tak żeby wykorzystać wymienione tu atuty miejsca, oferując jednocześnie przystępną ofertę dla aktualnych mieszkańców i nowych, których taki wyjątkowy produkt może zainteresować, równocześnie </w:t>
      </w:r>
      <w:r w:rsidR="00BB48C0" w:rsidRPr="0081760E">
        <w:rPr>
          <w:rFonts w:ascii="Times New Roman" w:hAnsi="Times New Roman" w:cs="Times New Roman"/>
          <w:sz w:val="24"/>
          <w:szCs w:val="24"/>
        </w:rPr>
        <w:t>stając się</w:t>
      </w:r>
      <w:r w:rsidR="004C54C4" w:rsidRPr="0081760E">
        <w:rPr>
          <w:rFonts w:ascii="Times New Roman" w:hAnsi="Times New Roman" w:cs="Times New Roman"/>
          <w:sz w:val="24"/>
          <w:szCs w:val="24"/>
        </w:rPr>
        <w:t xml:space="preserve"> produkt</w:t>
      </w:r>
      <w:r w:rsidR="00BB48C0" w:rsidRPr="0081760E">
        <w:rPr>
          <w:rFonts w:ascii="Times New Roman" w:hAnsi="Times New Roman" w:cs="Times New Roman"/>
          <w:sz w:val="24"/>
          <w:szCs w:val="24"/>
        </w:rPr>
        <w:t>em</w:t>
      </w:r>
      <w:r w:rsidR="004C54C4" w:rsidRPr="0081760E">
        <w:rPr>
          <w:rFonts w:ascii="Times New Roman" w:hAnsi="Times New Roman" w:cs="Times New Roman"/>
          <w:sz w:val="24"/>
          <w:szCs w:val="24"/>
        </w:rPr>
        <w:t xml:space="preserve"> marketingowy</w:t>
      </w:r>
      <w:r w:rsidR="00BB48C0" w:rsidRPr="0081760E">
        <w:rPr>
          <w:rFonts w:ascii="Times New Roman" w:hAnsi="Times New Roman" w:cs="Times New Roman"/>
          <w:sz w:val="24"/>
          <w:szCs w:val="24"/>
        </w:rPr>
        <w:t>m</w:t>
      </w:r>
      <w:r w:rsidR="004C54C4" w:rsidRPr="0081760E">
        <w:rPr>
          <w:rFonts w:ascii="Times New Roman" w:hAnsi="Times New Roman" w:cs="Times New Roman"/>
          <w:sz w:val="24"/>
          <w:szCs w:val="24"/>
        </w:rPr>
        <w:t xml:space="preserve"> skierowany</w:t>
      </w:r>
      <w:r w:rsidR="00BB48C0" w:rsidRPr="0081760E">
        <w:rPr>
          <w:rFonts w:ascii="Times New Roman" w:hAnsi="Times New Roman" w:cs="Times New Roman"/>
          <w:sz w:val="24"/>
          <w:szCs w:val="24"/>
        </w:rPr>
        <w:t>m</w:t>
      </w:r>
      <w:r w:rsidR="004C54C4" w:rsidRPr="0081760E">
        <w:rPr>
          <w:rFonts w:ascii="Times New Roman" w:hAnsi="Times New Roman" w:cs="Times New Roman"/>
          <w:sz w:val="24"/>
          <w:szCs w:val="24"/>
        </w:rPr>
        <w:t xml:space="preserve"> do nowych inwestorów w sektorze gospodarczym miasta.</w:t>
      </w:r>
    </w:p>
    <w:p w:rsidR="004C54C4" w:rsidRPr="0081760E" w:rsidRDefault="004C54C4"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Zalecenia nie mogą mieć charakteru bardzo formalnego, bo w </w:t>
      </w:r>
      <w:r w:rsidR="00BB48C0" w:rsidRPr="0081760E">
        <w:rPr>
          <w:rFonts w:ascii="Times New Roman" w:hAnsi="Times New Roman" w:cs="Times New Roman"/>
          <w:sz w:val="24"/>
          <w:szCs w:val="24"/>
        </w:rPr>
        <w:t xml:space="preserve">niniejszym </w:t>
      </w:r>
      <w:r w:rsidRPr="0081760E">
        <w:rPr>
          <w:rFonts w:ascii="Times New Roman" w:hAnsi="Times New Roman" w:cs="Times New Roman"/>
          <w:sz w:val="24"/>
          <w:szCs w:val="24"/>
        </w:rPr>
        <w:t>opracowaniu nie chodzi o stworzenie projektu koncepcyjnego MPZP, a jedynie wykazanie potencjału miejsca, które dopiero projektant będzie w stanie z najlepszy</w:t>
      </w:r>
      <w:r w:rsidR="00BB48C0" w:rsidRPr="0081760E">
        <w:rPr>
          <w:rFonts w:ascii="Times New Roman" w:hAnsi="Times New Roman" w:cs="Times New Roman"/>
          <w:sz w:val="24"/>
          <w:szCs w:val="24"/>
        </w:rPr>
        <w:t>m</w:t>
      </w:r>
      <w:r w:rsidRPr="0081760E">
        <w:rPr>
          <w:rFonts w:ascii="Times New Roman" w:hAnsi="Times New Roman" w:cs="Times New Roman"/>
          <w:sz w:val="24"/>
          <w:szCs w:val="24"/>
        </w:rPr>
        <w:t xml:space="preserve"> skutkiem wykorzystać. Posłużę się tu enumeratywnym wymienieniem zaleceń (wniosków), które mogą zdecydować o potencjale terenu:</w:t>
      </w:r>
    </w:p>
    <w:p w:rsidR="004C54C4" w:rsidRPr="0081760E" w:rsidRDefault="00BB48C0"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za</w:t>
      </w:r>
      <w:r w:rsidR="007D2BCD" w:rsidRPr="0081760E">
        <w:rPr>
          <w:rFonts w:ascii="Times New Roman" w:hAnsi="Times New Roman" w:cs="Times New Roman"/>
          <w:sz w:val="24"/>
          <w:szCs w:val="24"/>
        </w:rPr>
        <w:t xml:space="preserve">budowa mieszkaniowa na terenie HZ/7CU powinna być cofnięta w stosunku do wałów o co najmniej 20 metrów, tak by stworzyć odpowiednią głębokość bulwaru wraz z wyposażeniem </w:t>
      </w:r>
      <w:r w:rsidR="003751F4" w:rsidRPr="0081760E">
        <w:rPr>
          <w:rFonts w:ascii="Times New Roman" w:hAnsi="Times New Roman" w:cs="Times New Roman"/>
          <w:sz w:val="24"/>
          <w:szCs w:val="24"/>
        </w:rPr>
        <w:t>usługowym;</w:t>
      </w:r>
    </w:p>
    <w:p w:rsidR="004866FB" w:rsidRPr="0081760E" w:rsidRDefault="00BB48C0"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e</w:t>
      </w:r>
      <w:r w:rsidR="004866FB" w:rsidRPr="0081760E">
        <w:rPr>
          <w:rFonts w:ascii="Times New Roman" w:hAnsi="Times New Roman" w:cs="Times New Roman"/>
          <w:sz w:val="24"/>
          <w:szCs w:val="24"/>
        </w:rPr>
        <w:t xml:space="preserve">lewacja północna zabudowy </w:t>
      </w:r>
      <w:r w:rsidR="007B6E94" w:rsidRPr="0081760E">
        <w:rPr>
          <w:rFonts w:ascii="Times New Roman" w:hAnsi="Times New Roman" w:cs="Times New Roman"/>
          <w:sz w:val="24"/>
          <w:szCs w:val="24"/>
        </w:rPr>
        <w:t xml:space="preserve">nie powinna </w:t>
      </w:r>
      <w:r w:rsidR="000D6D22" w:rsidRPr="0081760E">
        <w:rPr>
          <w:rFonts w:ascii="Times New Roman" w:hAnsi="Times New Roman" w:cs="Times New Roman"/>
          <w:sz w:val="24"/>
          <w:szCs w:val="24"/>
        </w:rPr>
        <w:t xml:space="preserve">utrzymywać </w:t>
      </w:r>
      <w:r w:rsidR="007B6E94" w:rsidRPr="0081760E">
        <w:rPr>
          <w:rFonts w:ascii="Times New Roman" w:hAnsi="Times New Roman" w:cs="Times New Roman"/>
          <w:sz w:val="24"/>
          <w:szCs w:val="24"/>
        </w:rPr>
        <w:t>ciągł</w:t>
      </w:r>
      <w:r w:rsidR="000D6D22" w:rsidRPr="0081760E">
        <w:rPr>
          <w:rFonts w:ascii="Times New Roman" w:hAnsi="Times New Roman" w:cs="Times New Roman"/>
          <w:sz w:val="24"/>
          <w:szCs w:val="24"/>
        </w:rPr>
        <w:t>ej linii, wydaje się, że w linii zabudowy powinny</w:t>
      </w:r>
      <w:r w:rsidR="007B6E94" w:rsidRPr="0081760E">
        <w:rPr>
          <w:rFonts w:ascii="Times New Roman" w:hAnsi="Times New Roman" w:cs="Times New Roman"/>
          <w:sz w:val="24"/>
          <w:szCs w:val="24"/>
        </w:rPr>
        <w:t xml:space="preserve"> </w:t>
      </w:r>
      <w:r w:rsidR="000D6D22" w:rsidRPr="0081760E">
        <w:rPr>
          <w:rFonts w:ascii="Times New Roman" w:hAnsi="Times New Roman" w:cs="Times New Roman"/>
          <w:sz w:val="24"/>
          <w:szCs w:val="24"/>
        </w:rPr>
        <w:t xml:space="preserve">pojawić się </w:t>
      </w:r>
      <w:r w:rsidR="007B6E94" w:rsidRPr="0081760E">
        <w:rPr>
          <w:rFonts w:ascii="Times New Roman" w:hAnsi="Times New Roman" w:cs="Times New Roman"/>
          <w:sz w:val="24"/>
          <w:szCs w:val="24"/>
        </w:rPr>
        <w:t>przynajmniej 3 przerwy</w:t>
      </w:r>
      <w:r w:rsidR="000D6D22" w:rsidRPr="0081760E">
        <w:rPr>
          <w:rFonts w:ascii="Times New Roman" w:hAnsi="Times New Roman" w:cs="Times New Roman"/>
          <w:sz w:val="24"/>
          <w:szCs w:val="24"/>
        </w:rPr>
        <w:t xml:space="preserve"> zapewniające swobodny dostęp do i od bulwarów;</w:t>
      </w:r>
    </w:p>
    <w:p w:rsidR="007D2BCD" w:rsidRPr="0081760E" w:rsidRDefault="00BB48C0"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p</w:t>
      </w:r>
      <w:r w:rsidR="007D2BCD" w:rsidRPr="0081760E">
        <w:rPr>
          <w:rFonts w:ascii="Times New Roman" w:hAnsi="Times New Roman" w:cs="Times New Roman"/>
          <w:sz w:val="24"/>
          <w:szCs w:val="24"/>
        </w:rPr>
        <w:t>oziom docelowego bulwaru powinien co najmniej być zrównany z koroną wału przeciwpowodz</w:t>
      </w:r>
      <w:r w:rsidR="000D6D22" w:rsidRPr="0081760E">
        <w:rPr>
          <w:rFonts w:ascii="Times New Roman" w:hAnsi="Times New Roman" w:cs="Times New Roman"/>
          <w:sz w:val="24"/>
          <w:szCs w:val="24"/>
        </w:rPr>
        <w:t>iowego,</w:t>
      </w:r>
    </w:p>
    <w:p w:rsidR="007D2BCD" w:rsidRPr="0081760E" w:rsidRDefault="00BB48C0"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e</w:t>
      </w:r>
      <w:r w:rsidR="007D2BCD" w:rsidRPr="0081760E">
        <w:rPr>
          <w:rFonts w:ascii="Times New Roman" w:hAnsi="Times New Roman" w:cs="Times New Roman"/>
          <w:sz w:val="24"/>
          <w:szCs w:val="24"/>
        </w:rPr>
        <w:t xml:space="preserve">wentualne większe podniesienie bulwaru mogłoby umożliwić wygodne wprowadzenie usług w formie suterenowej lub ewentualnie umiejscowić garaże dla mieszkańców w </w:t>
      </w:r>
      <w:r w:rsidR="00134CE1" w:rsidRPr="0081760E">
        <w:rPr>
          <w:rFonts w:ascii="Times New Roman" w:hAnsi="Times New Roman" w:cs="Times New Roman"/>
          <w:sz w:val="24"/>
          <w:szCs w:val="24"/>
        </w:rPr>
        <w:t>układzie</w:t>
      </w:r>
      <w:r w:rsidR="007D2BCD" w:rsidRPr="0081760E">
        <w:rPr>
          <w:rFonts w:ascii="Times New Roman" w:hAnsi="Times New Roman" w:cs="Times New Roman"/>
          <w:sz w:val="24"/>
          <w:szCs w:val="24"/>
        </w:rPr>
        <w:t xml:space="preserve"> </w:t>
      </w:r>
      <w:r w:rsidR="0081760E" w:rsidRPr="0081760E">
        <w:rPr>
          <w:rFonts w:ascii="Times New Roman" w:hAnsi="Times New Roman" w:cs="Times New Roman"/>
          <w:sz w:val="24"/>
          <w:szCs w:val="24"/>
        </w:rPr>
        <w:t xml:space="preserve">– </w:t>
      </w:r>
      <w:r w:rsidR="007D2BCD" w:rsidRPr="0081760E">
        <w:rPr>
          <w:rFonts w:ascii="Times New Roman" w:hAnsi="Times New Roman" w:cs="Times New Roman"/>
          <w:sz w:val="24"/>
          <w:szCs w:val="24"/>
        </w:rPr>
        <w:t>nie w pełni nad</w:t>
      </w:r>
      <w:r w:rsidR="00134CE1" w:rsidRPr="0081760E">
        <w:rPr>
          <w:rFonts w:ascii="Times New Roman" w:hAnsi="Times New Roman" w:cs="Times New Roman"/>
          <w:sz w:val="24"/>
          <w:szCs w:val="24"/>
        </w:rPr>
        <w:t>ziemnym</w:t>
      </w:r>
      <w:r w:rsidR="000D6D22" w:rsidRPr="0081760E">
        <w:rPr>
          <w:rFonts w:ascii="Times New Roman" w:hAnsi="Times New Roman" w:cs="Times New Roman"/>
          <w:sz w:val="24"/>
          <w:szCs w:val="24"/>
        </w:rPr>
        <w:t>;</w:t>
      </w:r>
    </w:p>
    <w:p w:rsidR="007D2BCD"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c</w:t>
      </w:r>
      <w:r w:rsidR="007B6E94" w:rsidRPr="0081760E">
        <w:rPr>
          <w:rFonts w:ascii="Times New Roman" w:hAnsi="Times New Roman" w:cs="Times New Roman"/>
          <w:sz w:val="24"/>
          <w:szCs w:val="24"/>
        </w:rPr>
        <w:t xml:space="preserve">harakter </w:t>
      </w:r>
      <w:r w:rsidR="000D6D22" w:rsidRPr="0081760E">
        <w:rPr>
          <w:rFonts w:ascii="Times New Roman" w:hAnsi="Times New Roman" w:cs="Times New Roman"/>
          <w:sz w:val="24"/>
          <w:szCs w:val="24"/>
        </w:rPr>
        <w:t xml:space="preserve">zabudowy </w:t>
      </w:r>
      <w:r w:rsidR="00134CE1" w:rsidRPr="0081760E">
        <w:rPr>
          <w:rFonts w:ascii="Times New Roman" w:hAnsi="Times New Roman" w:cs="Times New Roman"/>
          <w:sz w:val="24"/>
          <w:szCs w:val="24"/>
        </w:rPr>
        <w:t xml:space="preserve">od strony </w:t>
      </w:r>
      <w:r w:rsidR="007B6E94" w:rsidRPr="0081760E">
        <w:rPr>
          <w:rFonts w:ascii="Times New Roman" w:hAnsi="Times New Roman" w:cs="Times New Roman"/>
          <w:sz w:val="24"/>
          <w:szCs w:val="24"/>
        </w:rPr>
        <w:t xml:space="preserve">ul. </w:t>
      </w:r>
      <w:r w:rsidR="00134CE1" w:rsidRPr="0081760E">
        <w:rPr>
          <w:rFonts w:ascii="Times New Roman" w:hAnsi="Times New Roman" w:cs="Times New Roman"/>
          <w:sz w:val="24"/>
          <w:szCs w:val="24"/>
        </w:rPr>
        <w:t>Staromiejskiej</w:t>
      </w:r>
      <w:r w:rsidR="007B6E94" w:rsidRPr="0081760E">
        <w:rPr>
          <w:rFonts w:ascii="Times New Roman" w:hAnsi="Times New Roman" w:cs="Times New Roman"/>
          <w:sz w:val="24"/>
          <w:szCs w:val="24"/>
        </w:rPr>
        <w:t xml:space="preserve"> powinien</w:t>
      </w:r>
      <w:r w:rsidR="000D6D22" w:rsidRPr="0081760E">
        <w:rPr>
          <w:rFonts w:ascii="Times New Roman" w:hAnsi="Times New Roman" w:cs="Times New Roman"/>
          <w:sz w:val="24"/>
          <w:szCs w:val="24"/>
        </w:rPr>
        <w:t xml:space="preserve"> być uzależniony od docelowej</w:t>
      </w:r>
      <w:r w:rsidRPr="0081760E">
        <w:rPr>
          <w:rFonts w:ascii="Times New Roman" w:hAnsi="Times New Roman" w:cs="Times New Roman"/>
          <w:sz w:val="24"/>
          <w:szCs w:val="24"/>
        </w:rPr>
        <w:t>,</w:t>
      </w:r>
      <w:r w:rsidR="000D6D22" w:rsidRPr="0081760E">
        <w:rPr>
          <w:rFonts w:ascii="Times New Roman" w:hAnsi="Times New Roman" w:cs="Times New Roman"/>
          <w:sz w:val="24"/>
          <w:szCs w:val="24"/>
        </w:rPr>
        <w:t xml:space="preserve"> całościowej formy </w:t>
      </w:r>
      <w:r w:rsidR="007B6E94" w:rsidRPr="0081760E">
        <w:rPr>
          <w:rFonts w:ascii="Times New Roman" w:hAnsi="Times New Roman" w:cs="Times New Roman"/>
          <w:sz w:val="24"/>
          <w:szCs w:val="24"/>
        </w:rPr>
        <w:t>zabudowy wzdłuż ulicy</w:t>
      </w:r>
      <w:r w:rsidR="000D6D22" w:rsidRPr="0081760E">
        <w:rPr>
          <w:rFonts w:ascii="Times New Roman" w:hAnsi="Times New Roman" w:cs="Times New Roman"/>
          <w:sz w:val="24"/>
          <w:szCs w:val="24"/>
        </w:rPr>
        <w:t xml:space="preserve">, tak aby uzyskać spójny i uładzony efekt reprezentacyjnej ulicy śródmiejskiej (efekt obudowy ulic lub otwierających się na ulicę dziedzińców);  </w:t>
      </w:r>
    </w:p>
    <w:p w:rsidR="00134CE1"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n</w:t>
      </w:r>
      <w:r w:rsidR="003751F4" w:rsidRPr="0081760E">
        <w:rPr>
          <w:rFonts w:ascii="Times New Roman" w:hAnsi="Times New Roman" w:cs="Times New Roman"/>
          <w:sz w:val="24"/>
          <w:szCs w:val="24"/>
        </w:rPr>
        <w:t>ależałoby przemyśleć</w:t>
      </w:r>
      <w:r w:rsidR="000D6D22" w:rsidRPr="0081760E">
        <w:rPr>
          <w:rFonts w:ascii="Times New Roman" w:hAnsi="Times New Roman" w:cs="Times New Roman"/>
          <w:sz w:val="24"/>
          <w:szCs w:val="24"/>
        </w:rPr>
        <w:t xml:space="preserve"> fakt</w:t>
      </w:r>
      <w:r w:rsidR="003751F4" w:rsidRPr="0081760E">
        <w:rPr>
          <w:rFonts w:ascii="Times New Roman" w:hAnsi="Times New Roman" w:cs="Times New Roman"/>
          <w:sz w:val="24"/>
          <w:szCs w:val="24"/>
        </w:rPr>
        <w:t>, czy polityka miasta nie powinna zmierzać w kierunku rezygnacji</w:t>
      </w:r>
      <w:r w:rsidR="00134CE1" w:rsidRPr="0081760E">
        <w:rPr>
          <w:rFonts w:ascii="Times New Roman" w:hAnsi="Times New Roman" w:cs="Times New Roman"/>
          <w:sz w:val="24"/>
          <w:szCs w:val="24"/>
        </w:rPr>
        <w:t xml:space="preserve"> </w:t>
      </w:r>
      <w:r w:rsidR="003751F4" w:rsidRPr="0081760E">
        <w:rPr>
          <w:rFonts w:ascii="Times New Roman" w:hAnsi="Times New Roman" w:cs="Times New Roman"/>
          <w:sz w:val="24"/>
          <w:szCs w:val="24"/>
        </w:rPr>
        <w:t>z wymogu zapewniania mieszkańcom miejsc postojowych dla samochodów osobowych lub znaczną ich redukcję</w:t>
      </w:r>
      <w:r w:rsidR="00134CE1" w:rsidRPr="0081760E">
        <w:rPr>
          <w:rFonts w:ascii="Times New Roman" w:hAnsi="Times New Roman" w:cs="Times New Roman"/>
          <w:sz w:val="24"/>
          <w:szCs w:val="24"/>
        </w:rPr>
        <w:t xml:space="preserve"> </w:t>
      </w:r>
      <w:r w:rsidR="003751F4" w:rsidRPr="0081760E">
        <w:rPr>
          <w:rFonts w:ascii="Times New Roman" w:hAnsi="Times New Roman" w:cs="Times New Roman"/>
          <w:sz w:val="24"/>
          <w:szCs w:val="24"/>
        </w:rPr>
        <w:t>(we Wrocławiu zwolennikiem takich rozwiązań jest arch. Zbyszek Maćków, który od kilku lat twierdzi, że w ten sposób zmienia się model zachowań społecznych mieszkańców domów wielorodzinnych</w:t>
      </w:r>
      <w:r w:rsidR="000D6D22" w:rsidRPr="0081760E">
        <w:rPr>
          <w:rFonts w:ascii="Times New Roman" w:hAnsi="Times New Roman" w:cs="Times New Roman"/>
          <w:sz w:val="24"/>
          <w:szCs w:val="24"/>
        </w:rPr>
        <w:t>, którzy korzystają z innych form dostępu do transportu</w:t>
      </w:r>
      <w:r w:rsidR="003751F4" w:rsidRPr="0081760E">
        <w:rPr>
          <w:rFonts w:ascii="Times New Roman" w:hAnsi="Times New Roman" w:cs="Times New Roman"/>
          <w:sz w:val="24"/>
          <w:szCs w:val="24"/>
        </w:rPr>
        <w:t xml:space="preserve"> – niestety nie mamy pewności czy aktualny stan pandemii kompletnie nie wywróci tych przewidywań);</w:t>
      </w:r>
    </w:p>
    <w:p w:rsidR="00134CE1"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lastRenderedPageBreak/>
        <w:t>w</w:t>
      </w:r>
      <w:r w:rsidR="00134CE1" w:rsidRPr="0081760E">
        <w:rPr>
          <w:rFonts w:ascii="Times New Roman" w:hAnsi="Times New Roman" w:cs="Times New Roman"/>
          <w:sz w:val="24"/>
          <w:szCs w:val="24"/>
        </w:rPr>
        <w:t xml:space="preserve">prowadzenie w teren ciągu pieszego </w:t>
      </w:r>
      <w:r w:rsidR="003546A3" w:rsidRPr="0081760E">
        <w:rPr>
          <w:rFonts w:ascii="Times New Roman" w:hAnsi="Times New Roman" w:cs="Times New Roman"/>
          <w:sz w:val="24"/>
          <w:szCs w:val="24"/>
        </w:rPr>
        <w:t xml:space="preserve">(ciągów) </w:t>
      </w:r>
      <w:r w:rsidR="00134CE1" w:rsidRPr="0081760E">
        <w:rPr>
          <w:rFonts w:ascii="Times New Roman" w:hAnsi="Times New Roman" w:cs="Times New Roman"/>
          <w:sz w:val="24"/>
          <w:szCs w:val="24"/>
        </w:rPr>
        <w:t>pozwalającego na dotarcie do bulwarów</w:t>
      </w:r>
      <w:r w:rsidR="000D6D22" w:rsidRPr="0081760E">
        <w:rPr>
          <w:rFonts w:ascii="Times New Roman" w:hAnsi="Times New Roman" w:cs="Times New Roman"/>
          <w:sz w:val="24"/>
          <w:szCs w:val="24"/>
        </w:rPr>
        <w:t xml:space="preserve"> (</w:t>
      </w:r>
      <w:r w:rsidR="003546A3" w:rsidRPr="0081760E">
        <w:rPr>
          <w:rFonts w:ascii="Times New Roman" w:hAnsi="Times New Roman" w:cs="Times New Roman"/>
          <w:sz w:val="24"/>
          <w:szCs w:val="24"/>
        </w:rPr>
        <w:t xml:space="preserve">wydaje się, że rozciągnięcie terenu sprzyja wprowadzeniu </w:t>
      </w:r>
      <w:r w:rsidR="000D6D22" w:rsidRPr="0081760E">
        <w:rPr>
          <w:rFonts w:ascii="Times New Roman" w:hAnsi="Times New Roman" w:cs="Times New Roman"/>
          <w:sz w:val="24"/>
          <w:szCs w:val="24"/>
        </w:rPr>
        <w:t>przynajmniej trzech osi klarownie powiązanych z systemem dróg pieszych na pozostałym terenie miasta);</w:t>
      </w:r>
    </w:p>
    <w:p w:rsidR="00134CE1"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b</w:t>
      </w:r>
      <w:r w:rsidR="00134CE1" w:rsidRPr="0081760E">
        <w:rPr>
          <w:rFonts w:ascii="Times New Roman" w:hAnsi="Times New Roman" w:cs="Times New Roman"/>
          <w:sz w:val="24"/>
          <w:szCs w:val="24"/>
        </w:rPr>
        <w:t>iorąc pod uwagę północną ekspozycję elewacji od strony bulwarów należałoby się zastanowić nad rozwiązaniami, które np. przynajmniej w lecie dawałyby możliwość korzystania z bezpośredniego słońca (tarasowy układ balkonów, „falista” linia zabudowy</w:t>
      </w:r>
      <w:r w:rsidR="00343127" w:rsidRPr="0081760E">
        <w:rPr>
          <w:rFonts w:ascii="Times New Roman" w:hAnsi="Times New Roman" w:cs="Times New Roman"/>
          <w:sz w:val="24"/>
          <w:szCs w:val="24"/>
        </w:rPr>
        <w:t>?);</w:t>
      </w:r>
    </w:p>
    <w:p w:rsidR="00134CE1"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n</w:t>
      </w:r>
      <w:r w:rsidR="00343127" w:rsidRPr="0081760E">
        <w:rPr>
          <w:rFonts w:ascii="Times New Roman" w:hAnsi="Times New Roman" w:cs="Times New Roman"/>
          <w:sz w:val="24"/>
          <w:szCs w:val="24"/>
        </w:rPr>
        <w:t>ależy z</w:t>
      </w:r>
      <w:r w:rsidR="00134CE1" w:rsidRPr="0081760E">
        <w:rPr>
          <w:rFonts w:ascii="Times New Roman" w:hAnsi="Times New Roman" w:cs="Times New Roman"/>
          <w:sz w:val="24"/>
          <w:szCs w:val="24"/>
        </w:rPr>
        <w:t xml:space="preserve">wrócić uwagę na </w:t>
      </w:r>
      <w:r w:rsidR="00343127" w:rsidRPr="0081760E">
        <w:rPr>
          <w:rFonts w:ascii="Times New Roman" w:hAnsi="Times New Roman" w:cs="Times New Roman"/>
          <w:sz w:val="24"/>
          <w:szCs w:val="24"/>
        </w:rPr>
        <w:t xml:space="preserve">odpowiednie zakomponowanie i wykorzystanie ekspozycyjne </w:t>
      </w:r>
      <w:r w:rsidR="00134CE1" w:rsidRPr="0081760E">
        <w:rPr>
          <w:rFonts w:ascii="Times New Roman" w:hAnsi="Times New Roman" w:cs="Times New Roman"/>
          <w:sz w:val="24"/>
          <w:szCs w:val="24"/>
        </w:rPr>
        <w:t>osi widokow</w:t>
      </w:r>
      <w:r w:rsidR="00343127" w:rsidRPr="0081760E">
        <w:rPr>
          <w:rFonts w:ascii="Times New Roman" w:hAnsi="Times New Roman" w:cs="Times New Roman"/>
          <w:sz w:val="24"/>
          <w:szCs w:val="24"/>
        </w:rPr>
        <w:t>ych</w:t>
      </w:r>
      <w:r w:rsidR="00757B01" w:rsidRPr="0081760E">
        <w:rPr>
          <w:rFonts w:ascii="Times New Roman" w:hAnsi="Times New Roman" w:cs="Times New Roman"/>
          <w:sz w:val="24"/>
          <w:szCs w:val="24"/>
        </w:rPr>
        <w:t xml:space="preserve"> („pęknięcia” w linii zabudowy)</w:t>
      </w:r>
      <w:r w:rsidR="00134CE1" w:rsidRPr="0081760E">
        <w:rPr>
          <w:rFonts w:ascii="Times New Roman" w:hAnsi="Times New Roman" w:cs="Times New Roman"/>
          <w:sz w:val="24"/>
          <w:szCs w:val="24"/>
        </w:rPr>
        <w:t>, tak żeby zapewnić potencjalny wgląd na sylwetę Starego Miasta z prawego brzegu Odry</w:t>
      </w:r>
      <w:r w:rsidR="00343127" w:rsidRPr="0081760E">
        <w:rPr>
          <w:rFonts w:ascii="Times New Roman" w:hAnsi="Times New Roman" w:cs="Times New Roman"/>
          <w:sz w:val="24"/>
          <w:szCs w:val="24"/>
        </w:rPr>
        <w:t>;</w:t>
      </w:r>
    </w:p>
    <w:p w:rsidR="004866FB"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m</w:t>
      </w:r>
      <w:r w:rsidR="00343127" w:rsidRPr="0081760E">
        <w:rPr>
          <w:rFonts w:ascii="Times New Roman" w:hAnsi="Times New Roman" w:cs="Times New Roman"/>
          <w:sz w:val="24"/>
          <w:szCs w:val="24"/>
        </w:rPr>
        <w:t>imo zalecenia zawartego w poprzednim odnośniku, wydaje się, że można dopuścić na całym obszarze opracowania wysokość maksymalną zabudowy 20,0 m, jednak z dopuszczeniem wydzielonych wyjątków, gdzie wysokość mogłaby być wyższa kształtując kompozycyjny i „informacyjny” efekt dominant wysokościowych</w:t>
      </w:r>
      <w:r w:rsidRPr="0081760E">
        <w:rPr>
          <w:rFonts w:ascii="Times New Roman" w:hAnsi="Times New Roman" w:cs="Times New Roman"/>
          <w:sz w:val="24"/>
          <w:szCs w:val="24"/>
        </w:rPr>
        <w:t xml:space="preserve"> i domknięć ważnych osi np. na zakończeniu ważnych arterii miejskich</w:t>
      </w:r>
      <w:r w:rsidR="00343127" w:rsidRPr="0081760E">
        <w:rPr>
          <w:rFonts w:ascii="Times New Roman" w:hAnsi="Times New Roman" w:cs="Times New Roman"/>
          <w:sz w:val="24"/>
          <w:szCs w:val="24"/>
        </w:rPr>
        <w:t xml:space="preserve">; </w:t>
      </w:r>
    </w:p>
    <w:p w:rsidR="00757B01"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p</w:t>
      </w:r>
      <w:r w:rsidR="004866FB" w:rsidRPr="0081760E">
        <w:rPr>
          <w:rFonts w:ascii="Times New Roman" w:hAnsi="Times New Roman" w:cs="Times New Roman"/>
          <w:sz w:val="24"/>
          <w:szCs w:val="24"/>
        </w:rPr>
        <w:t>ozostawienie otwartej możliwości kontynuacji zabudowy w układzie bulwarowym</w:t>
      </w:r>
      <w:r w:rsidR="00757B01" w:rsidRPr="0081760E">
        <w:rPr>
          <w:rFonts w:ascii="Times New Roman" w:hAnsi="Times New Roman" w:cs="Times New Roman"/>
          <w:sz w:val="24"/>
          <w:szCs w:val="24"/>
        </w:rPr>
        <w:t xml:space="preserve"> (zachowanie addytywności układu – nie domykanie kompozycji zespołu);</w:t>
      </w:r>
    </w:p>
    <w:p w:rsidR="004866FB" w:rsidRPr="0081760E" w:rsidRDefault="0081760E" w:rsidP="0081760E">
      <w:pPr>
        <w:pStyle w:val="Akapitzlist"/>
        <w:numPr>
          <w:ilvl w:val="0"/>
          <w:numId w:val="1"/>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n</w:t>
      </w:r>
      <w:r w:rsidR="00757B01" w:rsidRPr="0081760E">
        <w:rPr>
          <w:rFonts w:ascii="Times New Roman" w:hAnsi="Times New Roman" w:cs="Times New Roman"/>
          <w:sz w:val="24"/>
          <w:szCs w:val="24"/>
        </w:rPr>
        <w:t>a obszarze opracowania należałoby zaplanować miejsca dla tzw. błękitno-zielonej infrastruktury (zbiorniki na wodę opadową obsadzone roślinnością bagienno-wodną).</w:t>
      </w:r>
    </w:p>
    <w:p w:rsidR="004866FB" w:rsidRPr="0081760E" w:rsidRDefault="004866FB" w:rsidP="0081760E">
      <w:pPr>
        <w:spacing w:before="240" w:line="360" w:lineRule="auto"/>
        <w:jc w:val="both"/>
        <w:rPr>
          <w:rFonts w:ascii="Times New Roman" w:hAnsi="Times New Roman" w:cs="Times New Roman"/>
          <w:sz w:val="24"/>
          <w:szCs w:val="24"/>
        </w:rPr>
      </w:pPr>
    </w:p>
    <w:p w:rsidR="00343127" w:rsidRPr="0081760E" w:rsidRDefault="004866FB" w:rsidP="0081760E">
      <w:p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 xml:space="preserve">Zalecenie o charakterze kompozycyjno-użytkowym: </w:t>
      </w:r>
    </w:p>
    <w:p w:rsidR="004866FB" w:rsidRPr="0081760E" w:rsidRDefault="004866FB" w:rsidP="0081760E">
      <w:pPr>
        <w:pStyle w:val="Akapitzlist"/>
        <w:numPr>
          <w:ilvl w:val="0"/>
          <w:numId w:val="2"/>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wprowadzenie pielęgnacyjnego cięcia drzew na brzegu Odry, zwłaszcza tych ograniczających wgląd na rzekę i w kierunku Zamku Piastowskiego, potencjalnie nasadzenie drzew o mniejszych koronach</w:t>
      </w:r>
      <w:r w:rsidR="00343127" w:rsidRPr="0081760E">
        <w:rPr>
          <w:rFonts w:ascii="Times New Roman" w:hAnsi="Times New Roman" w:cs="Times New Roman"/>
          <w:sz w:val="24"/>
          <w:szCs w:val="24"/>
        </w:rPr>
        <w:t>;</w:t>
      </w:r>
    </w:p>
    <w:p w:rsidR="00343127" w:rsidRPr="0081760E" w:rsidRDefault="00757B01" w:rsidP="0081760E">
      <w:pPr>
        <w:pStyle w:val="Akapitzlist"/>
        <w:numPr>
          <w:ilvl w:val="0"/>
          <w:numId w:val="2"/>
        </w:numPr>
        <w:spacing w:before="240" w:line="360" w:lineRule="auto"/>
        <w:jc w:val="both"/>
        <w:rPr>
          <w:rFonts w:ascii="Times New Roman" w:hAnsi="Times New Roman" w:cs="Times New Roman"/>
          <w:sz w:val="24"/>
          <w:szCs w:val="24"/>
        </w:rPr>
      </w:pPr>
      <w:r w:rsidRPr="0081760E">
        <w:rPr>
          <w:rFonts w:ascii="Times New Roman" w:hAnsi="Times New Roman" w:cs="Times New Roman"/>
          <w:sz w:val="24"/>
          <w:szCs w:val="24"/>
        </w:rPr>
        <w:t>w</w:t>
      </w:r>
      <w:r w:rsidR="00343127" w:rsidRPr="0081760E">
        <w:rPr>
          <w:rFonts w:ascii="Times New Roman" w:hAnsi="Times New Roman" w:cs="Times New Roman"/>
          <w:sz w:val="24"/>
          <w:szCs w:val="24"/>
        </w:rPr>
        <w:t xml:space="preserve">ykreowanie  na terenach sąsiednich klarownych i </w:t>
      </w:r>
      <w:r w:rsidRPr="0081760E">
        <w:rPr>
          <w:rFonts w:ascii="Times New Roman" w:hAnsi="Times New Roman" w:cs="Times New Roman"/>
          <w:sz w:val="24"/>
          <w:szCs w:val="24"/>
        </w:rPr>
        <w:t>wygodnych</w:t>
      </w:r>
      <w:r w:rsidR="00343127" w:rsidRPr="0081760E">
        <w:rPr>
          <w:rFonts w:ascii="Times New Roman" w:hAnsi="Times New Roman" w:cs="Times New Roman"/>
          <w:sz w:val="24"/>
          <w:szCs w:val="24"/>
        </w:rPr>
        <w:t xml:space="preserve"> </w:t>
      </w:r>
      <w:r w:rsidRPr="0081760E">
        <w:rPr>
          <w:rFonts w:ascii="Times New Roman" w:hAnsi="Times New Roman" w:cs="Times New Roman"/>
          <w:sz w:val="24"/>
          <w:szCs w:val="24"/>
        </w:rPr>
        <w:t>„</w:t>
      </w:r>
      <w:r w:rsidR="00343127" w:rsidRPr="0081760E">
        <w:rPr>
          <w:rFonts w:ascii="Times New Roman" w:hAnsi="Times New Roman" w:cs="Times New Roman"/>
          <w:sz w:val="24"/>
          <w:szCs w:val="24"/>
        </w:rPr>
        <w:t>najkrótszych</w:t>
      </w:r>
      <w:r w:rsidRPr="0081760E">
        <w:rPr>
          <w:rFonts w:ascii="Times New Roman" w:hAnsi="Times New Roman" w:cs="Times New Roman"/>
          <w:sz w:val="24"/>
          <w:szCs w:val="24"/>
        </w:rPr>
        <w:t>”</w:t>
      </w:r>
      <w:r w:rsidR="00343127" w:rsidRPr="0081760E">
        <w:rPr>
          <w:rFonts w:ascii="Times New Roman" w:hAnsi="Times New Roman" w:cs="Times New Roman"/>
          <w:sz w:val="24"/>
          <w:szCs w:val="24"/>
        </w:rPr>
        <w:t xml:space="preserve"> </w:t>
      </w:r>
      <w:r w:rsidRPr="0081760E">
        <w:rPr>
          <w:rFonts w:ascii="Times New Roman" w:hAnsi="Times New Roman" w:cs="Times New Roman"/>
          <w:sz w:val="24"/>
          <w:szCs w:val="24"/>
        </w:rPr>
        <w:t xml:space="preserve">możliwych </w:t>
      </w:r>
      <w:r w:rsidR="00343127" w:rsidRPr="0081760E">
        <w:rPr>
          <w:rFonts w:ascii="Times New Roman" w:hAnsi="Times New Roman" w:cs="Times New Roman"/>
          <w:sz w:val="24"/>
          <w:szCs w:val="24"/>
        </w:rPr>
        <w:t>dróg pieszych z terenu przy ul. Śródmiejskiej w kierunku Rynku i stacji kolejowej?</w:t>
      </w:r>
    </w:p>
    <w:p w:rsidR="00134CE1" w:rsidRPr="0081760E" w:rsidRDefault="00134CE1" w:rsidP="0081760E">
      <w:pPr>
        <w:pStyle w:val="Akapitzlist"/>
        <w:spacing w:before="240" w:line="360" w:lineRule="auto"/>
        <w:ind w:left="882"/>
        <w:jc w:val="both"/>
        <w:rPr>
          <w:rFonts w:ascii="Times New Roman" w:hAnsi="Times New Roman" w:cs="Times New Roman"/>
          <w:sz w:val="24"/>
          <w:szCs w:val="24"/>
        </w:rPr>
      </w:pPr>
    </w:p>
    <w:p w:rsidR="003E603C" w:rsidRPr="0081760E" w:rsidRDefault="003E603C" w:rsidP="0081760E">
      <w:pPr>
        <w:spacing w:before="240" w:line="360" w:lineRule="auto"/>
        <w:jc w:val="both"/>
        <w:rPr>
          <w:rFonts w:ascii="Times New Roman" w:hAnsi="Times New Roman" w:cs="Times New Roman"/>
          <w:sz w:val="24"/>
          <w:szCs w:val="24"/>
        </w:rPr>
      </w:pPr>
    </w:p>
    <w:p w:rsidR="00571B13" w:rsidRPr="0081760E" w:rsidRDefault="00571B13" w:rsidP="0081760E">
      <w:pPr>
        <w:spacing w:line="360" w:lineRule="auto"/>
        <w:rPr>
          <w:sz w:val="24"/>
          <w:szCs w:val="24"/>
        </w:rPr>
      </w:pPr>
    </w:p>
    <w:sectPr w:rsidR="00571B13" w:rsidRPr="0081760E" w:rsidSect="001F5C5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80F" w:rsidRDefault="003B480F" w:rsidP="00D5749F">
      <w:pPr>
        <w:spacing w:after="0" w:line="240" w:lineRule="auto"/>
      </w:pPr>
      <w:r>
        <w:separator/>
      </w:r>
    </w:p>
  </w:endnote>
  <w:endnote w:type="continuationSeparator" w:id="0">
    <w:p w:rsidR="003B480F" w:rsidRDefault="003B480F" w:rsidP="00D57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2086254"/>
      <w:docPartObj>
        <w:docPartGallery w:val="Page Numbers (Bottom of Page)"/>
        <w:docPartUnique/>
      </w:docPartObj>
    </w:sdtPr>
    <w:sdtContent>
      <w:p w:rsidR="0081760E" w:rsidRDefault="001F5C5D">
        <w:pPr>
          <w:pStyle w:val="Stopka"/>
          <w:jc w:val="center"/>
        </w:pPr>
        <w:r>
          <w:fldChar w:fldCharType="begin"/>
        </w:r>
        <w:r w:rsidR="0081760E">
          <w:instrText>PAGE   \* MERGEFORMAT</w:instrText>
        </w:r>
        <w:r>
          <w:fldChar w:fldCharType="separate"/>
        </w:r>
        <w:r w:rsidR="00D31EB4">
          <w:rPr>
            <w:noProof/>
          </w:rPr>
          <w:t>10</w:t>
        </w:r>
        <w:r>
          <w:fldChar w:fldCharType="end"/>
        </w:r>
      </w:p>
    </w:sdtContent>
  </w:sdt>
  <w:p w:rsidR="0081760E" w:rsidRDefault="0081760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80F" w:rsidRDefault="003B480F" w:rsidP="00D5749F">
      <w:pPr>
        <w:spacing w:after="0" w:line="240" w:lineRule="auto"/>
      </w:pPr>
      <w:r>
        <w:separator/>
      </w:r>
    </w:p>
  </w:footnote>
  <w:footnote w:type="continuationSeparator" w:id="0">
    <w:p w:rsidR="003B480F" w:rsidRDefault="003B480F" w:rsidP="00D5749F">
      <w:pPr>
        <w:spacing w:after="0" w:line="240" w:lineRule="auto"/>
      </w:pPr>
      <w:r>
        <w:continuationSeparator/>
      </w:r>
    </w:p>
  </w:footnote>
  <w:footnote w:id="1">
    <w:p w:rsidR="003751F4" w:rsidRDefault="003751F4">
      <w:pPr>
        <w:pStyle w:val="Tekstprzypisudolnego"/>
      </w:pPr>
      <w:r>
        <w:rPr>
          <w:rStyle w:val="Odwoanieprzypisudolnego"/>
        </w:rPr>
        <w:footnoteRef/>
      </w:r>
      <w:r>
        <w:t xml:space="preserve"> Biorąc pod uwagę aspekty konstrukcyjne budynków uzyskane wielkości są znacznie przeszacowane – mechaniczna projekcja rzutu parteru na wyższe piętra nie uwzględnia m.in.: ścian kolankowych, klatek schodowych w zabudowie wielorodzinnej i ciągów komunikacyjnych.</w:t>
      </w:r>
    </w:p>
  </w:footnote>
  <w:footnote w:id="2">
    <w:p w:rsidR="003751F4" w:rsidRDefault="003751F4">
      <w:pPr>
        <w:pStyle w:val="Tekstprzypisudolnego"/>
      </w:pPr>
      <w:r>
        <w:rPr>
          <w:rStyle w:val="Odwoanieprzypisudolnego"/>
        </w:rPr>
        <w:footnoteRef/>
      </w:r>
      <w:r>
        <w:t xml:space="preserve"> W niniejszym opracowaniu za średnią prędkość pieszego przyjęto wartość 4 km/h, choć przyjęcie bardziej spacerowego tempa (ok. 3,5 km/h) nie wpływa na znacznie na ograniczenie zasięgu czasowego dojścia.</w:t>
      </w:r>
    </w:p>
  </w:footnote>
  <w:footnote w:id="3">
    <w:p w:rsidR="003751F4" w:rsidRPr="009A671D" w:rsidRDefault="003751F4">
      <w:pPr>
        <w:pStyle w:val="Tekstprzypisudolnego"/>
        <w:rPr>
          <w:lang w:val="en-US"/>
        </w:rPr>
      </w:pPr>
      <w:r>
        <w:rPr>
          <w:rStyle w:val="Odwoanieprzypisudolnego"/>
        </w:rPr>
        <w:footnoteRef/>
      </w:r>
      <w:r w:rsidRPr="005D6E94">
        <w:rPr>
          <w:lang w:val="en-US"/>
        </w:rPr>
        <w:t xml:space="preserve"> </w:t>
      </w:r>
      <w:r w:rsidRPr="005D6E94">
        <w:rPr>
          <w:i/>
          <w:lang w:val="en-US"/>
        </w:rPr>
        <w:t>Consultation Draft Revised Planning Policy G</w:t>
      </w:r>
      <w:r>
        <w:rPr>
          <w:i/>
          <w:lang w:val="en-US"/>
        </w:rPr>
        <w:t xml:space="preserve">uidance for Town Centers and Retail Development (PPG 6), </w:t>
      </w:r>
      <w:r>
        <w:rPr>
          <w:lang w:val="en-US"/>
        </w:rPr>
        <w:t>Department of the Environment, London 1995.</w:t>
      </w:r>
    </w:p>
  </w:footnote>
  <w:footnote w:id="4">
    <w:p w:rsidR="003751F4" w:rsidRPr="00D046EB" w:rsidRDefault="003751F4">
      <w:pPr>
        <w:pStyle w:val="Tekstprzypisudolnego"/>
        <w:rPr>
          <w:lang w:val="en-US"/>
        </w:rPr>
      </w:pPr>
      <w:r>
        <w:rPr>
          <w:rStyle w:val="Odwoanieprzypisudolnego"/>
        </w:rPr>
        <w:footnoteRef/>
      </w:r>
      <w:r w:rsidRPr="00D046EB">
        <w:rPr>
          <w:lang w:val="en-US"/>
        </w:rPr>
        <w:t xml:space="preserve"> https://www.archicom.pl/inwestycje-mieszkaniowe/olimpia-port/?gclid=CjwKCAiAlNf-BRB_EiwA2osbxfkcpahIW28Z5hBASs43rvpqgP_ztjy34TBxx6FFpg8J1T-5EGnJExoCg6gQAvD_BwE&amp;product[investition_group_id]=8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54C"/>
    <w:multiLevelType w:val="hybridMultilevel"/>
    <w:tmpl w:val="A3F0DAD8"/>
    <w:lvl w:ilvl="0" w:tplc="F2EA8C3E">
      <w:start w:val="1"/>
      <w:numFmt w:val="bullet"/>
      <w:lvlText w:val=""/>
      <w:lvlJc w:val="left"/>
      <w:pPr>
        <w:ind w:left="882" w:hanging="360"/>
      </w:pPr>
      <w:rPr>
        <w:rFonts w:ascii="Symbol" w:hAnsi="Symbol" w:hint="default"/>
      </w:rPr>
    </w:lvl>
    <w:lvl w:ilvl="1" w:tplc="04150003" w:tentative="1">
      <w:start w:val="1"/>
      <w:numFmt w:val="bullet"/>
      <w:lvlText w:val="o"/>
      <w:lvlJc w:val="left"/>
      <w:pPr>
        <w:ind w:left="1602" w:hanging="360"/>
      </w:pPr>
      <w:rPr>
        <w:rFonts w:ascii="Courier New" w:hAnsi="Courier New" w:cs="Courier New" w:hint="default"/>
      </w:rPr>
    </w:lvl>
    <w:lvl w:ilvl="2" w:tplc="04150005" w:tentative="1">
      <w:start w:val="1"/>
      <w:numFmt w:val="bullet"/>
      <w:lvlText w:val=""/>
      <w:lvlJc w:val="left"/>
      <w:pPr>
        <w:ind w:left="2322" w:hanging="360"/>
      </w:pPr>
      <w:rPr>
        <w:rFonts w:ascii="Wingdings" w:hAnsi="Wingdings" w:hint="default"/>
      </w:rPr>
    </w:lvl>
    <w:lvl w:ilvl="3" w:tplc="04150001" w:tentative="1">
      <w:start w:val="1"/>
      <w:numFmt w:val="bullet"/>
      <w:lvlText w:val=""/>
      <w:lvlJc w:val="left"/>
      <w:pPr>
        <w:ind w:left="3042" w:hanging="360"/>
      </w:pPr>
      <w:rPr>
        <w:rFonts w:ascii="Symbol" w:hAnsi="Symbol" w:hint="default"/>
      </w:rPr>
    </w:lvl>
    <w:lvl w:ilvl="4" w:tplc="04150003" w:tentative="1">
      <w:start w:val="1"/>
      <w:numFmt w:val="bullet"/>
      <w:lvlText w:val="o"/>
      <w:lvlJc w:val="left"/>
      <w:pPr>
        <w:ind w:left="3762" w:hanging="360"/>
      </w:pPr>
      <w:rPr>
        <w:rFonts w:ascii="Courier New" w:hAnsi="Courier New" w:cs="Courier New" w:hint="default"/>
      </w:rPr>
    </w:lvl>
    <w:lvl w:ilvl="5" w:tplc="04150005" w:tentative="1">
      <w:start w:val="1"/>
      <w:numFmt w:val="bullet"/>
      <w:lvlText w:val=""/>
      <w:lvlJc w:val="left"/>
      <w:pPr>
        <w:ind w:left="4482" w:hanging="360"/>
      </w:pPr>
      <w:rPr>
        <w:rFonts w:ascii="Wingdings" w:hAnsi="Wingdings" w:hint="default"/>
      </w:rPr>
    </w:lvl>
    <w:lvl w:ilvl="6" w:tplc="04150001" w:tentative="1">
      <w:start w:val="1"/>
      <w:numFmt w:val="bullet"/>
      <w:lvlText w:val=""/>
      <w:lvlJc w:val="left"/>
      <w:pPr>
        <w:ind w:left="5202" w:hanging="360"/>
      </w:pPr>
      <w:rPr>
        <w:rFonts w:ascii="Symbol" w:hAnsi="Symbol" w:hint="default"/>
      </w:rPr>
    </w:lvl>
    <w:lvl w:ilvl="7" w:tplc="04150003" w:tentative="1">
      <w:start w:val="1"/>
      <w:numFmt w:val="bullet"/>
      <w:lvlText w:val="o"/>
      <w:lvlJc w:val="left"/>
      <w:pPr>
        <w:ind w:left="5922" w:hanging="360"/>
      </w:pPr>
      <w:rPr>
        <w:rFonts w:ascii="Courier New" w:hAnsi="Courier New" w:cs="Courier New" w:hint="default"/>
      </w:rPr>
    </w:lvl>
    <w:lvl w:ilvl="8" w:tplc="04150005" w:tentative="1">
      <w:start w:val="1"/>
      <w:numFmt w:val="bullet"/>
      <w:lvlText w:val=""/>
      <w:lvlJc w:val="left"/>
      <w:pPr>
        <w:ind w:left="6642" w:hanging="360"/>
      </w:pPr>
      <w:rPr>
        <w:rFonts w:ascii="Wingdings" w:hAnsi="Wingdings" w:hint="default"/>
      </w:rPr>
    </w:lvl>
  </w:abstractNum>
  <w:abstractNum w:abstractNumId="1">
    <w:nsid w:val="47704A01"/>
    <w:multiLevelType w:val="hybridMultilevel"/>
    <w:tmpl w:val="990AA61C"/>
    <w:lvl w:ilvl="0" w:tplc="F2EA8C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E4A86"/>
    <w:rsid w:val="000A4EBA"/>
    <w:rsid w:val="000D2465"/>
    <w:rsid w:val="000D6D22"/>
    <w:rsid w:val="000E0328"/>
    <w:rsid w:val="000E4A86"/>
    <w:rsid w:val="00134CE1"/>
    <w:rsid w:val="00171845"/>
    <w:rsid w:val="00182B12"/>
    <w:rsid w:val="001C40F8"/>
    <w:rsid w:val="001F5583"/>
    <w:rsid w:val="001F5C5D"/>
    <w:rsid w:val="002268A6"/>
    <w:rsid w:val="00343127"/>
    <w:rsid w:val="003546A3"/>
    <w:rsid w:val="003751F4"/>
    <w:rsid w:val="003B480F"/>
    <w:rsid w:val="003C393D"/>
    <w:rsid w:val="003E603C"/>
    <w:rsid w:val="003E62AE"/>
    <w:rsid w:val="00414CEF"/>
    <w:rsid w:val="004866FB"/>
    <w:rsid w:val="004C54C4"/>
    <w:rsid w:val="004D1D6E"/>
    <w:rsid w:val="004D2A56"/>
    <w:rsid w:val="004E2F07"/>
    <w:rsid w:val="005240FB"/>
    <w:rsid w:val="00532776"/>
    <w:rsid w:val="005403ED"/>
    <w:rsid w:val="00571B13"/>
    <w:rsid w:val="005D6E94"/>
    <w:rsid w:val="006A1458"/>
    <w:rsid w:val="0070762D"/>
    <w:rsid w:val="0073143D"/>
    <w:rsid w:val="00757B01"/>
    <w:rsid w:val="007833D7"/>
    <w:rsid w:val="00791943"/>
    <w:rsid w:val="00791BFB"/>
    <w:rsid w:val="007B6E94"/>
    <w:rsid w:val="007D2BCD"/>
    <w:rsid w:val="0081042C"/>
    <w:rsid w:val="0081760E"/>
    <w:rsid w:val="00841213"/>
    <w:rsid w:val="00892001"/>
    <w:rsid w:val="008D544D"/>
    <w:rsid w:val="008F5E27"/>
    <w:rsid w:val="00917E88"/>
    <w:rsid w:val="009410B0"/>
    <w:rsid w:val="009A671D"/>
    <w:rsid w:val="00A00890"/>
    <w:rsid w:val="00A82468"/>
    <w:rsid w:val="00A8563C"/>
    <w:rsid w:val="00AC74D4"/>
    <w:rsid w:val="00B441A0"/>
    <w:rsid w:val="00B76D59"/>
    <w:rsid w:val="00BB48C0"/>
    <w:rsid w:val="00C1202F"/>
    <w:rsid w:val="00CA4087"/>
    <w:rsid w:val="00CC034C"/>
    <w:rsid w:val="00D046EB"/>
    <w:rsid w:val="00D30A5E"/>
    <w:rsid w:val="00D31EB4"/>
    <w:rsid w:val="00D5749F"/>
    <w:rsid w:val="00D605C6"/>
    <w:rsid w:val="00D76B04"/>
    <w:rsid w:val="00E046AA"/>
    <w:rsid w:val="00E74A6A"/>
    <w:rsid w:val="00EB759F"/>
    <w:rsid w:val="00ED2708"/>
    <w:rsid w:val="00F04A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5C5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574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5749F"/>
    <w:rPr>
      <w:sz w:val="20"/>
      <w:szCs w:val="20"/>
    </w:rPr>
  </w:style>
  <w:style w:type="character" w:styleId="Odwoanieprzypisudolnego">
    <w:name w:val="footnote reference"/>
    <w:basedOn w:val="Domylnaczcionkaakapitu"/>
    <w:uiPriority w:val="99"/>
    <w:semiHidden/>
    <w:unhideWhenUsed/>
    <w:rsid w:val="00D5749F"/>
    <w:rPr>
      <w:vertAlign w:val="superscript"/>
    </w:rPr>
  </w:style>
  <w:style w:type="paragraph" w:styleId="Akapitzlist">
    <w:name w:val="List Paragraph"/>
    <w:basedOn w:val="Normalny"/>
    <w:uiPriority w:val="34"/>
    <w:qFormat/>
    <w:rsid w:val="004C54C4"/>
    <w:pPr>
      <w:ind w:left="720"/>
      <w:contextualSpacing/>
    </w:pPr>
  </w:style>
  <w:style w:type="paragraph" w:styleId="Tekstprzypisukocowego">
    <w:name w:val="endnote text"/>
    <w:basedOn w:val="Normalny"/>
    <w:link w:val="TekstprzypisukocowegoZnak"/>
    <w:uiPriority w:val="99"/>
    <w:semiHidden/>
    <w:unhideWhenUsed/>
    <w:rsid w:val="000D6D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6D22"/>
    <w:rPr>
      <w:sz w:val="20"/>
      <w:szCs w:val="20"/>
    </w:rPr>
  </w:style>
  <w:style w:type="character" w:styleId="Odwoanieprzypisukocowego">
    <w:name w:val="endnote reference"/>
    <w:basedOn w:val="Domylnaczcionkaakapitu"/>
    <w:uiPriority w:val="99"/>
    <w:semiHidden/>
    <w:unhideWhenUsed/>
    <w:rsid w:val="000D6D22"/>
    <w:rPr>
      <w:vertAlign w:val="superscript"/>
    </w:rPr>
  </w:style>
  <w:style w:type="paragraph" w:styleId="Tekstdymka">
    <w:name w:val="Balloon Text"/>
    <w:basedOn w:val="Normalny"/>
    <w:link w:val="TekstdymkaZnak"/>
    <w:uiPriority w:val="99"/>
    <w:semiHidden/>
    <w:unhideWhenUsed/>
    <w:rsid w:val="008412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1213"/>
    <w:rPr>
      <w:rFonts w:ascii="Segoe UI" w:hAnsi="Segoe UI" w:cs="Segoe UI"/>
      <w:sz w:val="18"/>
      <w:szCs w:val="18"/>
    </w:rPr>
  </w:style>
  <w:style w:type="paragraph" w:styleId="Nagwek">
    <w:name w:val="header"/>
    <w:basedOn w:val="Normalny"/>
    <w:link w:val="NagwekZnak"/>
    <w:uiPriority w:val="99"/>
    <w:unhideWhenUsed/>
    <w:rsid w:val="008176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760E"/>
  </w:style>
  <w:style w:type="paragraph" w:styleId="Stopka">
    <w:name w:val="footer"/>
    <w:basedOn w:val="Normalny"/>
    <w:link w:val="StopkaZnak"/>
    <w:uiPriority w:val="99"/>
    <w:unhideWhenUsed/>
    <w:rsid w:val="008176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760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769187-AB1B-4558-B1B5-5AF1C9067E5A}">
  <ds:schemaRefs>
    <ds:schemaRef ds:uri="urn:writefull-cache:Suggestions"/>
  </ds:schemaRefs>
</ds:datastoreItem>
</file>

<file path=customXml/itemProps2.xml><?xml version="1.0" encoding="utf-8"?>
<ds:datastoreItem xmlns:ds="http://schemas.openxmlformats.org/officeDocument/2006/customXml" ds:itemID="{932177E3-92DE-4555-B43D-FB29C44B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17382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wawciu_z wawciu_z</dc:creator>
  <cp:lastModifiedBy>brm1</cp:lastModifiedBy>
  <cp:revision>2</cp:revision>
  <cp:lastPrinted>2020-12-14T11:27:00Z</cp:lastPrinted>
  <dcterms:created xsi:type="dcterms:W3CDTF">2021-01-15T07:50:00Z</dcterms:created>
  <dcterms:modified xsi:type="dcterms:W3CDTF">2021-01-15T07:50:00Z</dcterms:modified>
</cp:coreProperties>
</file>